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2EC" w:rsidRPr="0079316B" w:rsidRDefault="0079316B" w:rsidP="0079316B">
      <w:pPr>
        <w:pStyle w:val="Default"/>
        <w:jc w:val="right"/>
        <w:rPr>
          <w:b/>
          <w:lang w:val="kk-KZ"/>
        </w:rPr>
      </w:pPr>
      <w:r w:rsidRPr="0079316B">
        <w:rPr>
          <w:b/>
          <w:lang w:val="kk-KZ"/>
        </w:rPr>
        <w:t>Приложение 2 к договору</w:t>
      </w:r>
    </w:p>
    <w:p w:rsidR="002832EC" w:rsidRDefault="002832EC" w:rsidP="00BF2870">
      <w:pPr>
        <w:pStyle w:val="Default"/>
      </w:pPr>
    </w:p>
    <w:p w:rsidR="00886553" w:rsidRDefault="00886553" w:rsidP="00886553">
      <w:pPr>
        <w:pStyle w:val="Default"/>
        <w:jc w:val="center"/>
        <w:rPr>
          <w:b/>
          <w:sz w:val="32"/>
          <w:szCs w:val="32"/>
        </w:rPr>
      </w:pPr>
    </w:p>
    <w:p w:rsidR="00886553" w:rsidRPr="00886553" w:rsidRDefault="00886553" w:rsidP="00886553">
      <w:pPr>
        <w:pStyle w:val="Default"/>
        <w:jc w:val="center"/>
        <w:rPr>
          <w:b/>
          <w:sz w:val="32"/>
          <w:szCs w:val="32"/>
        </w:rPr>
      </w:pPr>
      <w:r w:rsidRPr="00886553">
        <w:rPr>
          <w:b/>
          <w:sz w:val="32"/>
          <w:szCs w:val="32"/>
        </w:rPr>
        <w:t>Техническая спецификация</w:t>
      </w:r>
    </w:p>
    <w:p w:rsidR="005369B9" w:rsidRDefault="00886553" w:rsidP="00886553">
      <w:pPr>
        <w:pStyle w:val="Default"/>
        <w:jc w:val="center"/>
        <w:rPr>
          <w:b/>
          <w:sz w:val="28"/>
          <w:szCs w:val="28"/>
        </w:rPr>
      </w:pPr>
      <w:r w:rsidRPr="00886553">
        <w:rPr>
          <w:b/>
          <w:sz w:val="28"/>
          <w:szCs w:val="28"/>
        </w:rPr>
        <w:t>на услуги по</w:t>
      </w:r>
      <w:r w:rsidR="0061421F">
        <w:rPr>
          <w:b/>
          <w:sz w:val="28"/>
          <w:szCs w:val="28"/>
        </w:rPr>
        <w:t xml:space="preserve"> </w:t>
      </w:r>
      <w:r w:rsidRPr="00886553">
        <w:rPr>
          <w:b/>
          <w:sz w:val="28"/>
          <w:szCs w:val="28"/>
        </w:rPr>
        <w:t xml:space="preserve"> техническому </w:t>
      </w:r>
      <w:r w:rsidR="0061421F">
        <w:rPr>
          <w:b/>
          <w:sz w:val="28"/>
          <w:szCs w:val="28"/>
        </w:rPr>
        <w:t xml:space="preserve">осмотру, профилактическому </w:t>
      </w:r>
      <w:r w:rsidRPr="00886553">
        <w:rPr>
          <w:b/>
          <w:sz w:val="28"/>
          <w:szCs w:val="28"/>
        </w:rPr>
        <w:t xml:space="preserve">обслуживанию и ремонту </w:t>
      </w:r>
      <w:r w:rsidR="0061421F">
        <w:rPr>
          <w:b/>
          <w:sz w:val="28"/>
          <w:szCs w:val="28"/>
        </w:rPr>
        <w:t>холодильного и морозильного оборудования</w:t>
      </w:r>
      <w:r w:rsidRPr="00886553">
        <w:rPr>
          <w:b/>
          <w:sz w:val="28"/>
          <w:szCs w:val="28"/>
        </w:rPr>
        <w:t xml:space="preserve"> КГП на</w:t>
      </w:r>
      <w:r w:rsidR="005369B9">
        <w:rPr>
          <w:b/>
          <w:sz w:val="28"/>
          <w:szCs w:val="28"/>
        </w:rPr>
        <w:t xml:space="preserve"> ПХВ «</w:t>
      </w:r>
      <w:r w:rsidR="003E3FE4">
        <w:rPr>
          <w:b/>
          <w:sz w:val="28"/>
          <w:szCs w:val="28"/>
          <w:lang w:val="kk-KZ"/>
        </w:rPr>
        <w:t>Б</w:t>
      </w:r>
      <w:r w:rsidRPr="00886553">
        <w:rPr>
          <w:b/>
          <w:sz w:val="28"/>
          <w:szCs w:val="28"/>
        </w:rPr>
        <w:t>ольница</w:t>
      </w:r>
      <w:r w:rsidR="003E3FE4">
        <w:rPr>
          <w:b/>
          <w:sz w:val="28"/>
          <w:szCs w:val="28"/>
          <w:lang w:val="kk-KZ"/>
        </w:rPr>
        <w:t xml:space="preserve"> района Аккулы</w:t>
      </w:r>
      <w:r w:rsidRPr="00886553">
        <w:rPr>
          <w:b/>
          <w:sz w:val="28"/>
          <w:szCs w:val="28"/>
        </w:rPr>
        <w:t xml:space="preserve">» </w:t>
      </w:r>
    </w:p>
    <w:p w:rsidR="00BF2870" w:rsidRPr="0079316B" w:rsidRDefault="00F001CE" w:rsidP="00886553">
      <w:pPr>
        <w:pStyle w:val="Default"/>
        <w:jc w:val="center"/>
        <w:rPr>
          <w:b/>
          <w:sz w:val="32"/>
          <w:szCs w:val="32"/>
          <w:lang w:val="kk-KZ"/>
        </w:rPr>
      </w:pPr>
      <w:r>
        <w:rPr>
          <w:b/>
          <w:sz w:val="28"/>
          <w:szCs w:val="28"/>
        </w:rPr>
        <w:t>на</w:t>
      </w:r>
      <w:r w:rsidR="009002D7">
        <w:rPr>
          <w:b/>
          <w:sz w:val="28"/>
          <w:szCs w:val="28"/>
        </w:rPr>
        <w:t xml:space="preserve"> 202</w:t>
      </w:r>
      <w:r w:rsidR="0079316B">
        <w:rPr>
          <w:b/>
          <w:sz w:val="28"/>
          <w:szCs w:val="28"/>
          <w:lang w:val="kk-KZ"/>
        </w:rPr>
        <w:t xml:space="preserve">4 </w:t>
      </w:r>
      <w:r w:rsidR="00886553" w:rsidRPr="00886553">
        <w:rPr>
          <w:b/>
          <w:sz w:val="28"/>
          <w:szCs w:val="28"/>
        </w:rPr>
        <w:t>г</w:t>
      </w:r>
      <w:r w:rsidR="0079316B">
        <w:rPr>
          <w:b/>
          <w:sz w:val="28"/>
          <w:szCs w:val="28"/>
          <w:lang w:val="kk-KZ"/>
        </w:rPr>
        <w:t>од</w:t>
      </w:r>
    </w:p>
    <w:p w:rsidR="00886553" w:rsidRDefault="00886553" w:rsidP="00BF2870">
      <w:pPr>
        <w:pStyle w:val="Default"/>
        <w:rPr>
          <w:sz w:val="32"/>
          <w:szCs w:val="32"/>
        </w:rPr>
      </w:pPr>
    </w:p>
    <w:tbl>
      <w:tblPr>
        <w:tblW w:w="10204" w:type="dxa"/>
        <w:jc w:val="center"/>
        <w:tblBorders>
          <w:top w:val="nil"/>
          <w:left w:val="nil"/>
          <w:bottom w:val="nil"/>
          <w:right w:val="nil"/>
        </w:tblBorders>
        <w:tblLayout w:type="fixed"/>
        <w:tblLook w:val="0000" w:firstRow="0" w:lastRow="0" w:firstColumn="0" w:lastColumn="0" w:noHBand="0" w:noVBand="0"/>
      </w:tblPr>
      <w:tblGrid>
        <w:gridCol w:w="5102"/>
        <w:gridCol w:w="5102"/>
      </w:tblGrid>
      <w:tr w:rsidR="00BF2870" w:rsidTr="00886553">
        <w:trPr>
          <w:trHeight w:val="865"/>
          <w:jc w:val="center"/>
        </w:trPr>
        <w:tc>
          <w:tcPr>
            <w:tcW w:w="5102" w:type="dxa"/>
          </w:tcPr>
          <w:p w:rsidR="00BF2870" w:rsidRDefault="00BF2870" w:rsidP="00886553">
            <w:pPr>
              <w:pStyle w:val="Default"/>
              <w:rPr>
                <w:sz w:val="20"/>
                <w:szCs w:val="20"/>
              </w:rPr>
            </w:pPr>
            <w:r>
              <w:rPr>
                <w:b/>
                <w:bCs/>
                <w:sz w:val="20"/>
                <w:szCs w:val="20"/>
              </w:rPr>
              <w:t xml:space="preserve">Местонахождение </w:t>
            </w:r>
          </w:p>
          <w:p w:rsidR="00BF2870" w:rsidRDefault="00BF2870" w:rsidP="00886553">
            <w:pPr>
              <w:pStyle w:val="Default"/>
              <w:rPr>
                <w:sz w:val="20"/>
                <w:szCs w:val="20"/>
              </w:rPr>
            </w:pPr>
            <w:r>
              <w:rPr>
                <w:b/>
                <w:bCs/>
                <w:sz w:val="20"/>
                <w:szCs w:val="20"/>
              </w:rPr>
              <w:t xml:space="preserve">Тех. описание </w:t>
            </w:r>
          </w:p>
        </w:tc>
        <w:tc>
          <w:tcPr>
            <w:tcW w:w="5102" w:type="dxa"/>
          </w:tcPr>
          <w:p w:rsidR="00BF2870" w:rsidRDefault="00BF2870" w:rsidP="00886553">
            <w:pPr>
              <w:pStyle w:val="Default"/>
              <w:rPr>
                <w:sz w:val="20"/>
                <w:szCs w:val="20"/>
              </w:rPr>
            </w:pPr>
          </w:p>
        </w:tc>
      </w:tr>
      <w:tr w:rsidR="00BF2870" w:rsidTr="00886553">
        <w:trPr>
          <w:trHeight w:val="20"/>
          <w:jc w:val="center"/>
        </w:trPr>
        <w:tc>
          <w:tcPr>
            <w:tcW w:w="5102" w:type="dxa"/>
          </w:tcPr>
          <w:p w:rsidR="0061421F" w:rsidRDefault="003E3FE4" w:rsidP="00886553">
            <w:pPr>
              <w:pStyle w:val="Default"/>
              <w:rPr>
                <w:sz w:val="23"/>
                <w:szCs w:val="23"/>
                <w:u w:val="single"/>
              </w:rPr>
            </w:pPr>
            <w:r>
              <w:rPr>
                <w:rFonts w:ascii="Helvetica" w:hAnsi="Helvetica" w:cs="Helvetica"/>
                <w:color w:val="333333"/>
                <w:sz w:val="20"/>
                <w:szCs w:val="20"/>
                <w:shd w:val="clear" w:color="auto" w:fill="EEEEEE"/>
              </w:rPr>
              <w:t>Павлодарская область, район Аққулы, с.Аққулы, АМАНГЕЛЬДЫ, 84</w:t>
            </w:r>
            <w:r w:rsidR="0061421F">
              <w:rPr>
                <w:sz w:val="23"/>
                <w:szCs w:val="23"/>
                <w:u w:val="single"/>
              </w:rPr>
              <w:t xml:space="preserve"> – 23 единицы</w:t>
            </w:r>
          </w:p>
          <w:p w:rsidR="0061421F" w:rsidRPr="0079316B" w:rsidRDefault="0061421F" w:rsidP="00886553">
            <w:pPr>
              <w:pStyle w:val="Default"/>
              <w:rPr>
                <w:sz w:val="23"/>
                <w:szCs w:val="23"/>
                <w:u w:val="single"/>
              </w:rPr>
            </w:pPr>
          </w:p>
          <w:p w:rsidR="00BF2870" w:rsidRPr="0079316B" w:rsidRDefault="00BF2870" w:rsidP="00886553">
            <w:pPr>
              <w:pStyle w:val="Default"/>
              <w:rPr>
                <w:sz w:val="23"/>
                <w:szCs w:val="23"/>
                <w:u w:val="single"/>
                <w:lang w:val="kk-KZ"/>
              </w:rPr>
            </w:pPr>
          </w:p>
          <w:p w:rsidR="0079316B" w:rsidRPr="0079316B" w:rsidRDefault="0079316B" w:rsidP="00886553">
            <w:pPr>
              <w:pStyle w:val="Default"/>
              <w:rPr>
                <w:sz w:val="23"/>
                <w:szCs w:val="23"/>
                <w:u w:val="single"/>
                <w:lang w:val="kk-KZ"/>
              </w:rPr>
            </w:pPr>
          </w:p>
          <w:p w:rsidR="0079316B" w:rsidRPr="0079316B" w:rsidRDefault="0079316B" w:rsidP="00886553">
            <w:pPr>
              <w:pStyle w:val="Default"/>
              <w:rPr>
                <w:sz w:val="23"/>
                <w:szCs w:val="23"/>
                <w:u w:val="single"/>
                <w:lang w:val="kk-KZ"/>
              </w:rPr>
            </w:pPr>
          </w:p>
          <w:p w:rsidR="0079316B" w:rsidRPr="0079316B" w:rsidRDefault="0079316B" w:rsidP="0079316B">
            <w:pPr>
              <w:pStyle w:val="Default"/>
              <w:rPr>
                <w:sz w:val="23"/>
                <w:szCs w:val="23"/>
                <w:u w:val="single"/>
                <w:lang w:val="kk-KZ"/>
              </w:rPr>
            </w:pPr>
          </w:p>
        </w:tc>
        <w:tc>
          <w:tcPr>
            <w:tcW w:w="5102" w:type="dxa"/>
          </w:tcPr>
          <w:p w:rsidR="00BF2870" w:rsidRPr="003E3FE4" w:rsidRDefault="00BF2870" w:rsidP="0061421F">
            <w:pPr>
              <w:pStyle w:val="Default"/>
              <w:rPr>
                <w:sz w:val="23"/>
                <w:szCs w:val="23"/>
                <w:lang w:val="kk-KZ"/>
              </w:rPr>
            </w:pPr>
          </w:p>
        </w:tc>
      </w:tr>
      <w:tr w:rsidR="00BF2870" w:rsidTr="00886553">
        <w:trPr>
          <w:trHeight w:val="20"/>
          <w:jc w:val="center"/>
        </w:trPr>
        <w:tc>
          <w:tcPr>
            <w:tcW w:w="10204" w:type="dxa"/>
            <w:gridSpan w:val="2"/>
          </w:tcPr>
          <w:p w:rsidR="00BF2870" w:rsidRDefault="00BF2870" w:rsidP="00886553">
            <w:pPr>
              <w:pStyle w:val="Default"/>
              <w:rPr>
                <w:color w:val="auto"/>
              </w:rPr>
            </w:pPr>
          </w:p>
          <w:p w:rsidR="0079316B" w:rsidRPr="0079316B" w:rsidRDefault="00851200" w:rsidP="003E3FE4">
            <w:pPr>
              <w:pStyle w:val="Default"/>
              <w:rPr>
                <w:sz w:val="23"/>
                <w:szCs w:val="23"/>
                <w:lang w:val="kk-KZ"/>
              </w:rPr>
            </w:pPr>
            <w:r>
              <w:t xml:space="preserve">Диагностика работоспособности холодильного и морозильного оборудования, выявление неисправностей. Проверка режима работы холодильной установки, замер давления. Очистка холодильных агрегатов от грязи и пыли, проверка герметичности холодильной системы. Устранение возможных неисправностей и неполадок, обнаружение утечки фреона и ее устранение при необходимости. Проверка состояния фильтров–осушителей и их замена при необходимости. Проверка работоспособности электрических контакторов и прерывателей. Проверка температурного режима камер, системы оттаивания испарителей и слива талой воды, регулировка режимов оттайки. Проверка работы на тестовых режимах оборудования после проведения регламентных работ. Регулировка термостата, тепловой защиты. Устранение утечек масла и хладона, а также неисправности, вызывающих повышенный уровень шума работающего холодильного оборудования. В стоимость работы входят расходные материалы необходимые для ремонта холодильников. Потенциальный поставщик должен предоставить письменное обоснование цены. Всего холодильников и морозильников </w:t>
            </w:r>
            <w:r w:rsidR="003E3FE4">
              <w:rPr>
                <w:lang w:val="kk-KZ"/>
              </w:rPr>
              <w:t>23</w:t>
            </w:r>
            <w:r>
              <w:t xml:space="preserve"> шт. Требуемые документы: На все холодильные запчасти необходимо  иметь документ и сертификат. - Сертификат страны происхождения по замене запчастей. - Запасная часть должна быть новой, оригинальной. - При замене запасных частей рекомендуется присутствие представителей Заказчика. - Гарантийный срок 12 месяцев. По окончании монтажных работ потенциальный поставщик обязан, предоставить, технический отчет о проделанной работе.</w:t>
            </w:r>
          </w:p>
        </w:tc>
      </w:tr>
    </w:tbl>
    <w:p w:rsidR="00886553" w:rsidRDefault="00886553" w:rsidP="00886553">
      <w:pPr>
        <w:jc w:val="center"/>
        <w:rPr>
          <w:b/>
        </w:rPr>
      </w:pPr>
    </w:p>
    <w:p w:rsidR="00886553" w:rsidRDefault="00886553" w:rsidP="00886553">
      <w:pPr>
        <w:autoSpaceDE w:val="0"/>
        <w:autoSpaceDN w:val="0"/>
        <w:adjustRightInd w:val="0"/>
        <w:spacing w:line="240" w:lineRule="auto"/>
        <w:ind w:firstLine="708"/>
      </w:pPr>
    </w:p>
    <w:p w:rsidR="009D4577" w:rsidRDefault="009D4577" w:rsidP="00BF2870">
      <w:pPr>
        <w:rPr>
          <w:lang w:val="kk-KZ"/>
        </w:rPr>
      </w:pPr>
    </w:p>
    <w:p w:rsidR="0079316B" w:rsidRDefault="0079316B" w:rsidP="00BF2870">
      <w:pPr>
        <w:rPr>
          <w:lang w:val="kk-KZ"/>
        </w:rPr>
      </w:pPr>
    </w:p>
    <w:p w:rsidR="0079316B" w:rsidRDefault="0079316B" w:rsidP="00BF2870">
      <w:pPr>
        <w:rPr>
          <w:lang w:val="kk-KZ"/>
        </w:rPr>
      </w:pPr>
    </w:p>
    <w:p w:rsidR="003E3FE4" w:rsidRDefault="003E3FE4" w:rsidP="00BF2870">
      <w:pPr>
        <w:rPr>
          <w:lang w:val="kk-KZ"/>
        </w:rPr>
      </w:pPr>
    </w:p>
    <w:p w:rsidR="003E3FE4" w:rsidRDefault="003E3FE4" w:rsidP="00BF2870">
      <w:pPr>
        <w:rPr>
          <w:lang w:val="kk-KZ"/>
        </w:rPr>
      </w:pPr>
    </w:p>
    <w:p w:rsidR="003E3FE4" w:rsidRDefault="003E3FE4" w:rsidP="00BF2870">
      <w:pPr>
        <w:rPr>
          <w:lang w:val="kk-KZ"/>
        </w:rPr>
      </w:pPr>
    </w:p>
    <w:p w:rsidR="003E3FE4" w:rsidRDefault="003E3FE4" w:rsidP="00BF2870">
      <w:pPr>
        <w:rPr>
          <w:lang w:val="kk-KZ"/>
        </w:rPr>
      </w:pPr>
    </w:p>
    <w:p w:rsidR="003E3FE4" w:rsidRDefault="003E3FE4" w:rsidP="00BF2870">
      <w:pPr>
        <w:rPr>
          <w:lang w:val="kk-KZ"/>
        </w:rPr>
      </w:pPr>
    </w:p>
    <w:p w:rsidR="0079316B" w:rsidRDefault="0079316B" w:rsidP="00BF2870">
      <w:pPr>
        <w:rPr>
          <w:lang w:val="kk-KZ"/>
        </w:rPr>
      </w:pPr>
    </w:p>
    <w:p w:rsidR="0079316B" w:rsidRDefault="0079316B" w:rsidP="00BF2870">
      <w:pPr>
        <w:rPr>
          <w:lang w:val="kk-KZ"/>
        </w:rPr>
      </w:pPr>
    </w:p>
    <w:p w:rsidR="00851200" w:rsidRDefault="00851200" w:rsidP="00851200">
      <w:pPr>
        <w:jc w:val="right"/>
        <w:rPr>
          <w:rFonts w:ascii="Arial" w:hAnsi="Arial" w:cs="Arial"/>
          <w:color w:val="000000"/>
          <w:sz w:val="20"/>
          <w:szCs w:val="20"/>
          <w:lang w:val="kk-KZ"/>
        </w:rPr>
      </w:pPr>
      <w:r w:rsidRPr="00851200">
        <w:rPr>
          <w:rFonts w:ascii="Arial" w:hAnsi="Arial" w:cs="Arial"/>
          <w:color w:val="000000"/>
          <w:sz w:val="20"/>
          <w:szCs w:val="20"/>
          <w:lang w:val="kk-KZ"/>
        </w:rPr>
        <w:t xml:space="preserve">Шартқа 2-қосымша </w:t>
      </w:r>
    </w:p>
    <w:p w:rsidR="00851200" w:rsidRDefault="00851200" w:rsidP="00851200">
      <w:pPr>
        <w:jc w:val="right"/>
        <w:rPr>
          <w:rFonts w:ascii="Arial" w:hAnsi="Arial" w:cs="Arial"/>
          <w:color w:val="000000"/>
          <w:sz w:val="20"/>
          <w:szCs w:val="20"/>
          <w:lang w:val="kk-KZ"/>
        </w:rPr>
      </w:pPr>
    </w:p>
    <w:p w:rsidR="003E3FE4" w:rsidRPr="003E3FE4" w:rsidRDefault="003E3FE4" w:rsidP="003E3FE4">
      <w:pPr>
        <w:jc w:val="center"/>
        <w:rPr>
          <w:rFonts w:ascii="Arial" w:hAnsi="Arial" w:cs="Arial"/>
          <w:color w:val="000000"/>
          <w:sz w:val="20"/>
          <w:szCs w:val="20"/>
          <w:lang w:val="kk-KZ"/>
        </w:rPr>
      </w:pPr>
      <w:r w:rsidRPr="003E3FE4">
        <w:rPr>
          <w:rFonts w:ascii="Arial" w:hAnsi="Arial" w:cs="Arial"/>
          <w:color w:val="000000"/>
          <w:sz w:val="20"/>
          <w:szCs w:val="20"/>
          <w:lang w:val="kk-KZ"/>
        </w:rPr>
        <w:t>Техникалық сипаттама</w:t>
      </w:r>
    </w:p>
    <w:p w:rsidR="003E3FE4" w:rsidRPr="003E3FE4" w:rsidRDefault="003E3FE4" w:rsidP="003E3FE4">
      <w:pPr>
        <w:jc w:val="center"/>
        <w:rPr>
          <w:rFonts w:ascii="Arial" w:hAnsi="Arial" w:cs="Arial"/>
          <w:color w:val="000000"/>
          <w:sz w:val="20"/>
          <w:szCs w:val="20"/>
          <w:lang w:val="kk-KZ"/>
        </w:rPr>
      </w:pPr>
      <w:r w:rsidRPr="003E3FE4">
        <w:rPr>
          <w:rFonts w:ascii="Arial" w:hAnsi="Arial" w:cs="Arial"/>
          <w:color w:val="000000"/>
          <w:sz w:val="20"/>
          <w:szCs w:val="20"/>
          <w:lang w:val="kk-KZ"/>
        </w:rPr>
        <w:t>"Аққулы ауданының ауруханасы"ШЖҚ КМК Тоңазытқыш және мұздатқыш жабдықтарын техникалық байқау, профилактикалық қызмет көрсету және жөндеу бойынша қызметтерге</w:t>
      </w:r>
    </w:p>
    <w:p w:rsidR="003E3FE4" w:rsidRPr="003E3FE4" w:rsidRDefault="003E3FE4" w:rsidP="003E3FE4">
      <w:pPr>
        <w:jc w:val="center"/>
        <w:rPr>
          <w:rFonts w:ascii="Arial" w:hAnsi="Arial" w:cs="Arial"/>
          <w:color w:val="000000"/>
          <w:sz w:val="20"/>
          <w:szCs w:val="20"/>
          <w:lang w:val="kk-KZ"/>
        </w:rPr>
      </w:pPr>
      <w:r w:rsidRPr="003E3FE4">
        <w:rPr>
          <w:rFonts w:ascii="Arial" w:hAnsi="Arial" w:cs="Arial"/>
          <w:color w:val="000000"/>
          <w:sz w:val="20"/>
          <w:szCs w:val="20"/>
          <w:lang w:val="kk-KZ"/>
        </w:rPr>
        <w:t>2024 жылға арналған</w:t>
      </w:r>
    </w:p>
    <w:p w:rsidR="003E3FE4" w:rsidRPr="003E3FE4" w:rsidRDefault="003E3FE4" w:rsidP="003E3FE4">
      <w:pPr>
        <w:jc w:val="center"/>
        <w:rPr>
          <w:rFonts w:ascii="Arial" w:hAnsi="Arial" w:cs="Arial"/>
          <w:color w:val="000000"/>
          <w:sz w:val="20"/>
          <w:szCs w:val="20"/>
          <w:lang w:val="kk-KZ"/>
        </w:rPr>
      </w:pPr>
    </w:p>
    <w:p w:rsidR="003E3FE4" w:rsidRPr="003E3FE4" w:rsidRDefault="003E3FE4" w:rsidP="003E3FE4">
      <w:pPr>
        <w:jc w:val="center"/>
        <w:rPr>
          <w:rFonts w:ascii="Arial" w:hAnsi="Arial" w:cs="Arial"/>
          <w:color w:val="000000"/>
          <w:sz w:val="20"/>
          <w:szCs w:val="20"/>
          <w:lang w:val="kk-KZ"/>
        </w:rPr>
      </w:pPr>
      <w:r w:rsidRPr="003E3FE4">
        <w:rPr>
          <w:rFonts w:ascii="Arial" w:hAnsi="Arial" w:cs="Arial"/>
          <w:color w:val="000000"/>
          <w:sz w:val="20"/>
          <w:szCs w:val="20"/>
          <w:lang w:val="kk-KZ"/>
        </w:rPr>
        <w:t>Орналасқан жері</w:t>
      </w:r>
    </w:p>
    <w:p w:rsidR="003E3FE4" w:rsidRPr="003E3FE4" w:rsidRDefault="003E3FE4" w:rsidP="003E3FE4">
      <w:pPr>
        <w:jc w:val="center"/>
        <w:rPr>
          <w:rFonts w:ascii="Arial" w:hAnsi="Arial" w:cs="Arial"/>
          <w:color w:val="000000"/>
          <w:sz w:val="20"/>
          <w:szCs w:val="20"/>
          <w:lang w:val="kk-KZ"/>
        </w:rPr>
      </w:pPr>
      <w:r w:rsidRPr="003E3FE4">
        <w:rPr>
          <w:rFonts w:ascii="Arial" w:hAnsi="Arial" w:cs="Arial"/>
          <w:color w:val="000000"/>
          <w:sz w:val="20"/>
          <w:szCs w:val="20"/>
          <w:lang w:val="kk-KZ"/>
        </w:rPr>
        <w:t>Техникалық сипаттама</w:t>
      </w:r>
    </w:p>
    <w:p w:rsidR="003E3FE4" w:rsidRPr="003E3FE4" w:rsidRDefault="003E3FE4" w:rsidP="003E3FE4">
      <w:pPr>
        <w:jc w:val="center"/>
        <w:rPr>
          <w:rFonts w:ascii="Arial" w:hAnsi="Arial" w:cs="Arial"/>
          <w:color w:val="000000"/>
          <w:sz w:val="20"/>
          <w:szCs w:val="20"/>
          <w:lang w:val="kk-KZ"/>
        </w:rPr>
      </w:pPr>
      <w:r w:rsidRPr="003E3FE4">
        <w:rPr>
          <w:rFonts w:ascii="Arial" w:hAnsi="Arial" w:cs="Arial"/>
          <w:color w:val="000000"/>
          <w:sz w:val="20"/>
          <w:szCs w:val="20"/>
          <w:lang w:val="kk-KZ"/>
        </w:rPr>
        <w:t>Павлодар облысы, Аққулы ауданы, Аққулы ауылы, Амангелді ауылы, 84-23 бірлік</w:t>
      </w:r>
    </w:p>
    <w:p w:rsidR="003E3FE4" w:rsidRPr="003E3FE4" w:rsidRDefault="003E3FE4" w:rsidP="003E3FE4">
      <w:pPr>
        <w:jc w:val="center"/>
        <w:rPr>
          <w:rFonts w:ascii="Arial" w:hAnsi="Arial" w:cs="Arial"/>
          <w:color w:val="000000"/>
          <w:sz w:val="20"/>
          <w:szCs w:val="20"/>
          <w:lang w:val="kk-KZ"/>
        </w:rPr>
      </w:pPr>
    </w:p>
    <w:p w:rsidR="003E3FE4" w:rsidRPr="003E3FE4" w:rsidRDefault="003E3FE4" w:rsidP="003E3FE4">
      <w:pPr>
        <w:jc w:val="center"/>
        <w:rPr>
          <w:rFonts w:ascii="Arial" w:hAnsi="Arial" w:cs="Arial"/>
          <w:color w:val="000000"/>
          <w:sz w:val="20"/>
          <w:szCs w:val="20"/>
          <w:lang w:val="kk-KZ"/>
        </w:rPr>
      </w:pPr>
    </w:p>
    <w:p w:rsidR="003E3FE4" w:rsidRPr="003E3FE4" w:rsidRDefault="003E3FE4" w:rsidP="003E3FE4">
      <w:pPr>
        <w:jc w:val="center"/>
        <w:rPr>
          <w:rFonts w:ascii="Arial" w:hAnsi="Arial" w:cs="Arial"/>
          <w:color w:val="000000"/>
          <w:sz w:val="20"/>
          <w:szCs w:val="20"/>
          <w:lang w:val="kk-KZ"/>
        </w:rPr>
      </w:pPr>
    </w:p>
    <w:p w:rsidR="003E3FE4" w:rsidRPr="003E3FE4" w:rsidRDefault="003E3FE4" w:rsidP="003E3FE4">
      <w:pPr>
        <w:jc w:val="center"/>
        <w:rPr>
          <w:rFonts w:ascii="Arial" w:hAnsi="Arial" w:cs="Arial"/>
          <w:color w:val="000000"/>
          <w:sz w:val="20"/>
          <w:szCs w:val="20"/>
          <w:lang w:val="kk-KZ"/>
        </w:rPr>
      </w:pPr>
    </w:p>
    <w:p w:rsidR="003E3FE4" w:rsidRPr="003E3FE4" w:rsidRDefault="003E3FE4" w:rsidP="003E3FE4">
      <w:pPr>
        <w:jc w:val="center"/>
        <w:rPr>
          <w:rFonts w:ascii="Arial" w:hAnsi="Arial" w:cs="Arial"/>
          <w:color w:val="000000"/>
          <w:sz w:val="20"/>
          <w:szCs w:val="20"/>
          <w:lang w:val="kk-KZ"/>
        </w:rPr>
      </w:pPr>
    </w:p>
    <w:p w:rsidR="0079316B" w:rsidRPr="00851200" w:rsidRDefault="003E3FE4" w:rsidP="003E3FE4">
      <w:pPr>
        <w:jc w:val="both"/>
        <w:rPr>
          <w:lang w:val="kk-KZ"/>
        </w:rPr>
      </w:pPr>
      <w:r w:rsidRPr="003E3FE4">
        <w:rPr>
          <w:rFonts w:ascii="Arial" w:hAnsi="Arial" w:cs="Arial"/>
          <w:color w:val="000000"/>
          <w:sz w:val="20"/>
          <w:szCs w:val="20"/>
          <w:lang w:val="kk-KZ"/>
        </w:rPr>
        <w:t>Тоңазытқыш және мұздатқыш Жабдықтардың жұмыс қабілеттілігін диагностикалау, ақауларды анықтау. Тоңазытқыш қондырғысының жұмыс режимін тексеру, қысымды өлшеу. Тоңазытқыш агрегаттарын кірден және шаңнан тазарту, Тоңазытқыш жүйесінің герметикалығын тексеру. Мүмкін болатын ақаулар мен ақауларды жою, фреонның ағып кетуін анықтау және қ</w:t>
      </w:r>
      <w:bookmarkStart w:id="0" w:name="_GoBack"/>
      <w:bookmarkEnd w:id="0"/>
      <w:r w:rsidRPr="003E3FE4">
        <w:rPr>
          <w:rFonts w:ascii="Arial" w:hAnsi="Arial" w:cs="Arial"/>
          <w:color w:val="000000"/>
          <w:sz w:val="20"/>
          <w:szCs w:val="20"/>
          <w:lang w:val="kk-KZ"/>
        </w:rPr>
        <w:t>ажет болған жағдайда оны жою. Кептіргіш сүзгілердің күйін тексеру және қажет болған жағдайда оларды ауыстыру. Электр контакторлары мен ажыратқыштардың жұмысын тексеру. Камералардың температуралық режимін, буландырғыштарды еріту және еріген суды ағызу жүйесін тексеру, еру режимдерін реттеу. Регламенттік жұмыстарды жүргізгеннен кейін жабдықтың тестілік режимдеріндегі жұмысты тексеру. Термостатты, термиялық қорғауды реттеу. Май мен хладонның ағып кетуін, сондай-ақ жұмыс істеп тұрған тоңазытқыш жабдықтарының шу деңгейінің жоғарылауын тудыратын ақауларды жою. Жұмыс құнына тоңазытқыштарды жөндеуге қажетті керек - жарақтар кіреді. Әлеуетті жеткізуші бағаның жазбаша негіздемесін ұсынуы керек. Тоңазытқыштар мен мұздатқыштардың барлығы 23 дана. Қажетті құжаттар: барлық Тоңазытқыш бөлшектерінде құжат пен сертификат болуы керек. - Қосалқы бөлшектерді ауыстыру бойынша шыққан елдің сертификаты. - Қосалқы бөлік жаңа, түпнұсқа болуы керек. - Қосалқы бөлшектерді ауыстыру кезінде Тапсырыс беруші өкілдерінің қатысуы ұсынылады. - Кепілдік мерзімі 12 ай. Монтаждау жұмыстары аяқталғаннан кейін әлеуетті өнім беруші атқарылған жұмыс туралы техникалық есеп беруге міндетті.</w:t>
      </w:r>
    </w:p>
    <w:sectPr w:rsidR="0079316B" w:rsidRPr="00851200" w:rsidSect="000C3D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63F" w:rsidRDefault="005C763F" w:rsidP="00886553">
      <w:pPr>
        <w:spacing w:line="240" w:lineRule="auto"/>
      </w:pPr>
      <w:r>
        <w:separator/>
      </w:r>
    </w:p>
  </w:endnote>
  <w:endnote w:type="continuationSeparator" w:id="0">
    <w:p w:rsidR="005C763F" w:rsidRDefault="005C763F" w:rsidP="008865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63F" w:rsidRDefault="005C763F" w:rsidP="00886553">
      <w:pPr>
        <w:spacing w:line="240" w:lineRule="auto"/>
      </w:pPr>
      <w:r>
        <w:separator/>
      </w:r>
    </w:p>
  </w:footnote>
  <w:footnote w:type="continuationSeparator" w:id="0">
    <w:p w:rsidR="005C763F" w:rsidRDefault="005C763F" w:rsidP="008865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6166D"/>
    <w:multiLevelType w:val="hybridMultilevel"/>
    <w:tmpl w:val="1D14C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D0583"/>
    <w:rsid w:val="00052A61"/>
    <w:rsid w:val="00074CC3"/>
    <w:rsid w:val="00087994"/>
    <w:rsid w:val="000C3D3F"/>
    <w:rsid w:val="000C4129"/>
    <w:rsid w:val="00142CDC"/>
    <w:rsid w:val="00145E73"/>
    <w:rsid w:val="00161C6A"/>
    <w:rsid w:val="001927B6"/>
    <w:rsid w:val="002342D8"/>
    <w:rsid w:val="00262A9B"/>
    <w:rsid w:val="002832EC"/>
    <w:rsid w:val="002A41DB"/>
    <w:rsid w:val="002E0C16"/>
    <w:rsid w:val="002E71A4"/>
    <w:rsid w:val="003D0583"/>
    <w:rsid w:val="003E3FE4"/>
    <w:rsid w:val="003F4870"/>
    <w:rsid w:val="00400F62"/>
    <w:rsid w:val="00432A8D"/>
    <w:rsid w:val="00472C42"/>
    <w:rsid w:val="004906F8"/>
    <w:rsid w:val="004E2124"/>
    <w:rsid w:val="004E7378"/>
    <w:rsid w:val="00503142"/>
    <w:rsid w:val="005209BF"/>
    <w:rsid w:val="005369B9"/>
    <w:rsid w:val="00555D77"/>
    <w:rsid w:val="00564853"/>
    <w:rsid w:val="00596A1C"/>
    <w:rsid w:val="005C763F"/>
    <w:rsid w:val="0061421F"/>
    <w:rsid w:val="00627970"/>
    <w:rsid w:val="0064669A"/>
    <w:rsid w:val="0075085A"/>
    <w:rsid w:val="0079316B"/>
    <w:rsid w:val="00802950"/>
    <w:rsid w:val="0080692C"/>
    <w:rsid w:val="00851200"/>
    <w:rsid w:val="00886553"/>
    <w:rsid w:val="00892171"/>
    <w:rsid w:val="008A616D"/>
    <w:rsid w:val="008B41EE"/>
    <w:rsid w:val="009002D7"/>
    <w:rsid w:val="009166E5"/>
    <w:rsid w:val="00953A73"/>
    <w:rsid w:val="00966202"/>
    <w:rsid w:val="009D4577"/>
    <w:rsid w:val="009E29D6"/>
    <w:rsid w:val="00A8317F"/>
    <w:rsid w:val="00AD0FF1"/>
    <w:rsid w:val="00AF4406"/>
    <w:rsid w:val="00AF7C73"/>
    <w:rsid w:val="00B27599"/>
    <w:rsid w:val="00B41ED0"/>
    <w:rsid w:val="00B730AA"/>
    <w:rsid w:val="00BC5AEF"/>
    <w:rsid w:val="00BD51C6"/>
    <w:rsid w:val="00BF2870"/>
    <w:rsid w:val="00C1375C"/>
    <w:rsid w:val="00C53758"/>
    <w:rsid w:val="00C72F50"/>
    <w:rsid w:val="00CE3E81"/>
    <w:rsid w:val="00D54BC7"/>
    <w:rsid w:val="00D54FEC"/>
    <w:rsid w:val="00DA1545"/>
    <w:rsid w:val="00DB752A"/>
    <w:rsid w:val="00DF1BE9"/>
    <w:rsid w:val="00DF5F32"/>
    <w:rsid w:val="00E11648"/>
    <w:rsid w:val="00ED59FB"/>
    <w:rsid w:val="00EF5FE7"/>
    <w:rsid w:val="00F00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0E164"/>
  <w15:docId w15:val="{53D81B0F-AA18-4605-88B9-EC53280A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124"/>
    <w:pPr>
      <w:spacing w:after="0"/>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2F50"/>
    <w:rPr>
      <w:color w:val="0000FF" w:themeColor="hyperlink"/>
      <w:u w:val="single"/>
    </w:rPr>
  </w:style>
  <w:style w:type="paragraph" w:customStyle="1" w:styleId="Default">
    <w:name w:val="Default"/>
    <w:rsid w:val="00BF2870"/>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semiHidden/>
    <w:unhideWhenUsed/>
    <w:rsid w:val="00886553"/>
    <w:pPr>
      <w:tabs>
        <w:tab w:val="center" w:pos="4677"/>
        <w:tab w:val="right" w:pos="9355"/>
      </w:tabs>
      <w:spacing w:line="240" w:lineRule="auto"/>
    </w:pPr>
  </w:style>
  <w:style w:type="character" w:customStyle="1" w:styleId="a5">
    <w:name w:val="Верхний колонтитул Знак"/>
    <w:basedOn w:val="a0"/>
    <w:link w:val="a4"/>
    <w:uiPriority w:val="99"/>
    <w:semiHidden/>
    <w:rsid w:val="00886553"/>
    <w:rPr>
      <w:rFonts w:ascii="Times New Roman" w:hAnsi="Times New Roman" w:cs="Times New Roman"/>
      <w:sz w:val="28"/>
      <w:szCs w:val="28"/>
    </w:rPr>
  </w:style>
  <w:style w:type="paragraph" w:styleId="a6">
    <w:name w:val="footer"/>
    <w:basedOn w:val="a"/>
    <w:link w:val="a7"/>
    <w:uiPriority w:val="99"/>
    <w:semiHidden/>
    <w:unhideWhenUsed/>
    <w:rsid w:val="00886553"/>
    <w:pPr>
      <w:tabs>
        <w:tab w:val="center" w:pos="4677"/>
        <w:tab w:val="right" w:pos="9355"/>
      </w:tabs>
      <w:spacing w:line="240" w:lineRule="auto"/>
    </w:pPr>
  </w:style>
  <w:style w:type="character" w:customStyle="1" w:styleId="a7">
    <w:name w:val="Нижний колонтитул Знак"/>
    <w:basedOn w:val="a0"/>
    <w:link w:val="a6"/>
    <w:uiPriority w:val="99"/>
    <w:semiHidden/>
    <w:rsid w:val="00886553"/>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1</Pages>
  <Words>549</Words>
  <Characters>3134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User</cp:lastModifiedBy>
  <cp:revision>43</cp:revision>
  <cp:lastPrinted>2021-01-12T04:11:00Z</cp:lastPrinted>
  <dcterms:created xsi:type="dcterms:W3CDTF">2016-02-16T04:19:00Z</dcterms:created>
  <dcterms:modified xsi:type="dcterms:W3CDTF">2024-04-15T18:52:00Z</dcterms:modified>
</cp:coreProperties>
</file>