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19" w:rsidRDefault="00BA7419" w:rsidP="00BA7419">
      <w:pPr>
        <w:tabs>
          <w:tab w:val="left" w:pos="71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1528" w:rsidRDefault="00C51528" w:rsidP="00C5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528" w:rsidRDefault="00C51528" w:rsidP="00C51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528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C51528" w:rsidRPr="00C51528" w:rsidRDefault="00C51528" w:rsidP="00C51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1528" w:rsidRPr="00C86624" w:rsidRDefault="00C51528" w:rsidP="00C86624">
      <w:pPr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C51528">
        <w:rPr>
          <w:rFonts w:ascii="Times New Roman" w:hAnsi="Times New Roman"/>
          <w:sz w:val="28"/>
          <w:szCs w:val="28"/>
        </w:rPr>
        <w:t xml:space="preserve">Заказчик поручает и оплачивает, а Исполнитель принимает на себя </w:t>
      </w:r>
      <w:r w:rsidR="005368DA" w:rsidRPr="005368DA">
        <w:rPr>
          <w:rFonts w:ascii="Times New Roman" w:hAnsi="Times New Roman"/>
          <w:sz w:val="28"/>
          <w:szCs w:val="28"/>
        </w:rPr>
        <w:t xml:space="preserve">Оказание услуг авторского надзора </w:t>
      </w:r>
      <w:r w:rsidR="006C2DCD">
        <w:rPr>
          <w:rFonts w:ascii="Times New Roman" w:hAnsi="Times New Roman"/>
          <w:sz w:val="28"/>
          <w:szCs w:val="28"/>
        </w:rPr>
        <w:t>о</w:t>
      </w:r>
      <w:r w:rsidRPr="000C1335">
        <w:rPr>
          <w:rFonts w:ascii="Times New Roman" w:hAnsi="Times New Roman"/>
          <w:sz w:val="28"/>
          <w:szCs w:val="28"/>
        </w:rPr>
        <w:t xml:space="preserve">бязанности, права, ответственность и порядок осуществления авторского надзора принимаются в соответствии </w:t>
      </w:r>
      <w:r w:rsidR="00E11898" w:rsidRPr="000C1335">
        <w:rPr>
          <w:rFonts w:ascii="Times New Roman" w:hAnsi="Times New Roman"/>
          <w:sz w:val="28"/>
          <w:szCs w:val="28"/>
        </w:rPr>
        <w:t>с Правилами оказания инжиниринговых услуг в сфере архитектурной, градостроительной и строительной деятельности, утвержденных Приказом Министра национальной экономики Республики Казахстан от 03 февраля 2015 года №71</w:t>
      </w:r>
      <w:r w:rsidRPr="000C1335">
        <w:rPr>
          <w:rFonts w:ascii="Times New Roman" w:hAnsi="Times New Roman"/>
          <w:sz w:val="28"/>
          <w:szCs w:val="28"/>
        </w:rPr>
        <w:t>.</w:t>
      </w:r>
      <w:proofErr w:type="gramEnd"/>
      <w:r w:rsidRPr="000C1335">
        <w:rPr>
          <w:rFonts w:ascii="Times New Roman" w:hAnsi="Times New Roman"/>
          <w:sz w:val="28"/>
          <w:szCs w:val="28"/>
        </w:rPr>
        <w:t xml:space="preserve"> </w:t>
      </w:r>
      <w:r w:rsidRPr="000C1335">
        <w:rPr>
          <w:rFonts w:ascii="Times New Roman" w:hAnsi="Times New Roman"/>
          <w:sz w:val="28"/>
          <w:szCs w:val="28"/>
          <w:lang w:val="kk-KZ"/>
        </w:rPr>
        <w:t>Исполнитель</w:t>
      </w:r>
      <w:r w:rsidRPr="000C1335">
        <w:rPr>
          <w:rFonts w:ascii="Times New Roman" w:hAnsi="Times New Roman"/>
          <w:sz w:val="28"/>
          <w:szCs w:val="28"/>
        </w:rPr>
        <w:t xml:space="preserve"> несет ответственность перед Заказчиком за качественное, своевременное и полное оказание услуг, предусмотренных настоящим  договором в соответствии с законодательством Республики Казахстан.</w:t>
      </w:r>
    </w:p>
    <w:p w:rsidR="00C51528" w:rsidRPr="000C1335" w:rsidRDefault="00C51528" w:rsidP="00C51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1AAD" w:rsidRPr="00165B6F" w:rsidRDefault="00B51AAD">
      <w:pPr>
        <w:rPr>
          <w:rFonts w:ascii="Times New Roman" w:hAnsi="Times New Roman"/>
          <w:sz w:val="28"/>
          <w:szCs w:val="28"/>
        </w:rPr>
      </w:pPr>
      <w:r w:rsidRPr="000C1335">
        <w:rPr>
          <w:rFonts w:ascii="Times New Roman" w:hAnsi="Times New Roman"/>
          <w:sz w:val="28"/>
          <w:szCs w:val="28"/>
          <w:lang w:val="kk-KZ"/>
        </w:rPr>
        <w:t>Исполнитель: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335">
        <w:rPr>
          <w:rStyle w:val="s0"/>
          <w:color w:val="auto"/>
          <w:sz w:val="28"/>
          <w:szCs w:val="28"/>
        </w:rPr>
        <w:t>1) проверяет соответствие объема, состава работ, технологии производства и качества выполненных работ по строительству зданий и сооружений, в том числе и работ по монтажу технологического оборудования, проектным решениям</w:t>
      </w:r>
      <w:r w:rsidR="00FB5C17">
        <w:rPr>
          <w:rStyle w:val="s0"/>
          <w:color w:val="auto"/>
          <w:sz w:val="28"/>
          <w:szCs w:val="28"/>
          <w:lang w:val="kk-KZ"/>
        </w:rPr>
        <w:t xml:space="preserve"> и их соответствия проекту</w:t>
      </w:r>
      <w:r w:rsidRPr="000C1335">
        <w:rPr>
          <w:rStyle w:val="s0"/>
          <w:color w:val="auto"/>
          <w:sz w:val="28"/>
          <w:szCs w:val="28"/>
        </w:rPr>
        <w:t>;</w:t>
      </w:r>
      <w:proofErr w:type="gramEnd"/>
    </w:p>
    <w:p w:rsidR="003419EE" w:rsidRDefault="00B51AAD" w:rsidP="00B51AAD">
      <w:pPr>
        <w:ind w:firstLine="400"/>
        <w:jc w:val="both"/>
        <w:rPr>
          <w:rStyle w:val="s0"/>
          <w:color w:val="auto"/>
          <w:sz w:val="28"/>
          <w:szCs w:val="28"/>
          <w:lang w:val="kk-KZ"/>
        </w:rPr>
      </w:pPr>
      <w:r w:rsidRPr="000C1335">
        <w:rPr>
          <w:rStyle w:val="s0"/>
          <w:color w:val="auto"/>
          <w:sz w:val="28"/>
          <w:szCs w:val="28"/>
        </w:rPr>
        <w:t xml:space="preserve">2) своевременно решает возникающие в процессе строительства вопросы по проектно-сметной документации, 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>3) участвует (совместно с техническим надзором заказчика) в приемке отдельных ответственных конструкций и основных видов скрытых работ в соответствии требованиями государственных нормативов;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>4) проверяет соответствие сертификатов (паспортов) и другой технической документации на конструкции, детали, строительные материалы и оборудование государственным стандартам, техническим условиям и проектно-сметной документации;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>5) запрещает применение конструкций, деталей, изделий, строительных материалов и оборудования</w:t>
      </w:r>
      <w:r w:rsidR="00FB5C17">
        <w:rPr>
          <w:rStyle w:val="s0"/>
          <w:color w:val="auto"/>
          <w:sz w:val="28"/>
          <w:szCs w:val="28"/>
          <w:lang w:val="kk-KZ"/>
        </w:rPr>
        <w:t xml:space="preserve"> предусмотренного проектом </w:t>
      </w:r>
      <w:r w:rsidR="00FB5C17">
        <w:rPr>
          <w:rStyle w:val="s0"/>
          <w:color w:val="auto"/>
          <w:sz w:val="28"/>
          <w:szCs w:val="28"/>
        </w:rPr>
        <w:t>(в том числе оборудование поставки заказчика)</w:t>
      </w:r>
      <w:r w:rsidRPr="000C1335">
        <w:rPr>
          <w:rStyle w:val="s0"/>
          <w:color w:val="auto"/>
          <w:sz w:val="28"/>
          <w:szCs w:val="28"/>
        </w:rPr>
        <w:t>, не соответствующих государственным стандартам, техническим условиям и проектно-сметной документации;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>6) дает указания представителям заказчика и подрядчика о прекращении производства работ, выполняемых с нарушением требований проектно-сметной документации и нормативных документов.</w:t>
      </w:r>
    </w:p>
    <w:p w:rsidR="00904137" w:rsidRPr="000C1335" w:rsidRDefault="00904137">
      <w:pPr>
        <w:rPr>
          <w:rFonts w:ascii="Times New Roman" w:hAnsi="Times New Roman"/>
          <w:sz w:val="28"/>
          <w:szCs w:val="28"/>
        </w:rPr>
      </w:pPr>
    </w:p>
    <w:p w:rsidR="00B51AAD" w:rsidRPr="000C1335" w:rsidRDefault="00B51AAD">
      <w:pPr>
        <w:rPr>
          <w:rFonts w:ascii="Times New Roman" w:hAnsi="Times New Roman"/>
          <w:sz w:val="28"/>
          <w:szCs w:val="28"/>
        </w:rPr>
      </w:pPr>
      <w:r w:rsidRPr="000C1335">
        <w:rPr>
          <w:rFonts w:ascii="Times New Roman" w:hAnsi="Times New Roman"/>
          <w:sz w:val="28"/>
          <w:szCs w:val="28"/>
        </w:rPr>
        <w:t xml:space="preserve">Исполнитель является ответственным </w:t>
      </w:r>
      <w:proofErr w:type="gramStart"/>
      <w:r w:rsidRPr="000C1335">
        <w:rPr>
          <w:rFonts w:ascii="Times New Roman" w:hAnsi="Times New Roman"/>
          <w:sz w:val="28"/>
          <w:szCs w:val="28"/>
        </w:rPr>
        <w:t>за</w:t>
      </w:r>
      <w:proofErr w:type="gramEnd"/>
      <w:r w:rsidRPr="000C1335">
        <w:rPr>
          <w:rFonts w:ascii="Times New Roman" w:hAnsi="Times New Roman"/>
          <w:sz w:val="28"/>
          <w:szCs w:val="28"/>
        </w:rPr>
        <w:t>:</w:t>
      </w:r>
    </w:p>
    <w:p w:rsidR="00B51AAD" w:rsidRPr="000C1335" w:rsidRDefault="00904137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 xml:space="preserve">- </w:t>
      </w:r>
      <w:r w:rsidR="00B51AAD" w:rsidRPr="000C1335">
        <w:rPr>
          <w:rStyle w:val="s0"/>
          <w:color w:val="auto"/>
          <w:sz w:val="28"/>
          <w:szCs w:val="28"/>
        </w:rPr>
        <w:t>качественное и своевременное выполнение функций;</w:t>
      </w:r>
    </w:p>
    <w:p w:rsidR="00B51AAD" w:rsidRPr="000C1335" w:rsidRDefault="00904137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 xml:space="preserve">- </w:t>
      </w:r>
      <w:r w:rsidR="00B51AAD" w:rsidRPr="000C1335">
        <w:rPr>
          <w:rStyle w:val="s0"/>
          <w:color w:val="auto"/>
          <w:sz w:val="28"/>
          <w:szCs w:val="28"/>
        </w:rPr>
        <w:t>качественное и своевременное ведение журнала авторского надзора за строительством объекта;</w:t>
      </w:r>
    </w:p>
    <w:p w:rsidR="00B51AAD" w:rsidRPr="000C1335" w:rsidRDefault="00904137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 xml:space="preserve">- </w:t>
      </w:r>
      <w:r w:rsidR="00B51AAD" w:rsidRPr="000C1335">
        <w:rPr>
          <w:rStyle w:val="s0"/>
          <w:color w:val="auto"/>
          <w:sz w:val="28"/>
          <w:szCs w:val="28"/>
        </w:rPr>
        <w:t>своевременное выполнение и строгое соблюдение плана-графика ведения авторского надзора;</w:t>
      </w:r>
    </w:p>
    <w:p w:rsidR="00B51AAD" w:rsidRPr="000C1335" w:rsidRDefault="00904137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 xml:space="preserve">- </w:t>
      </w:r>
      <w:r w:rsidR="00B51AAD" w:rsidRPr="000C1335">
        <w:rPr>
          <w:rStyle w:val="s0"/>
          <w:color w:val="auto"/>
          <w:sz w:val="28"/>
          <w:szCs w:val="28"/>
        </w:rPr>
        <w:t xml:space="preserve">обеспечение надлежащих эксплуатационных качеств и безопасности конструкций, изделий, элементов и материалов в соответствии с требованиями </w:t>
      </w:r>
      <w:hyperlink r:id="rId5" w:history="1">
        <w:r w:rsidR="00B51AAD" w:rsidRPr="00CC4F69">
          <w:rPr>
            <w:rStyle w:val="s0"/>
            <w:color w:val="auto"/>
            <w:sz w:val="28"/>
            <w:szCs w:val="28"/>
          </w:rPr>
          <w:t>технического регламента</w:t>
        </w:r>
      </w:hyperlink>
      <w:r w:rsidR="00B51AAD" w:rsidRPr="000C1335">
        <w:rPr>
          <w:rStyle w:val="s0"/>
          <w:color w:val="auto"/>
          <w:sz w:val="28"/>
          <w:szCs w:val="28"/>
        </w:rPr>
        <w:t>«Требования к безопасности зданий и сооружений, строительных материалов и изделий».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0C1335">
        <w:rPr>
          <w:rStyle w:val="s0"/>
          <w:color w:val="auto"/>
          <w:sz w:val="28"/>
          <w:szCs w:val="28"/>
        </w:rPr>
        <w:t xml:space="preserve">При первичном посещении объекта строительства </w:t>
      </w:r>
      <w:r w:rsidR="00904137" w:rsidRPr="000C1335">
        <w:rPr>
          <w:rStyle w:val="s0"/>
          <w:color w:val="auto"/>
          <w:sz w:val="28"/>
          <w:szCs w:val="28"/>
        </w:rPr>
        <w:t>Исполнитель</w:t>
      </w:r>
      <w:r w:rsidRPr="000C1335">
        <w:rPr>
          <w:rStyle w:val="s0"/>
          <w:color w:val="auto"/>
          <w:sz w:val="28"/>
          <w:szCs w:val="28"/>
        </w:rPr>
        <w:t xml:space="preserve"> устанавлива</w:t>
      </w:r>
      <w:r w:rsidR="00904137" w:rsidRPr="000C1335">
        <w:rPr>
          <w:rStyle w:val="s0"/>
          <w:color w:val="auto"/>
          <w:sz w:val="28"/>
          <w:szCs w:val="28"/>
        </w:rPr>
        <w:t>е</w:t>
      </w:r>
      <w:r w:rsidRPr="000C1335">
        <w:rPr>
          <w:rStyle w:val="s0"/>
          <w:color w:val="auto"/>
          <w:sz w:val="28"/>
          <w:szCs w:val="28"/>
        </w:rPr>
        <w:t>т соответствие документов, используемых при ведении авторского надзора в соответствии с государственными нормативами.</w:t>
      </w:r>
    </w:p>
    <w:p w:rsidR="00B51AAD" w:rsidRPr="000C1335" w:rsidRDefault="00B51AAD" w:rsidP="00B51AAD">
      <w:pPr>
        <w:ind w:firstLine="400"/>
        <w:jc w:val="both"/>
        <w:rPr>
          <w:rFonts w:ascii="Times New Roman" w:hAnsi="Times New Roman"/>
          <w:sz w:val="28"/>
          <w:szCs w:val="28"/>
        </w:rPr>
      </w:pPr>
      <w:bookmarkStart w:id="0" w:name="SUB2800"/>
      <w:bookmarkEnd w:id="0"/>
      <w:r w:rsidRPr="000C1335">
        <w:rPr>
          <w:rStyle w:val="s0"/>
          <w:color w:val="auto"/>
          <w:sz w:val="28"/>
          <w:szCs w:val="28"/>
        </w:rPr>
        <w:t xml:space="preserve">При последующих посещениях объекта строительства </w:t>
      </w:r>
      <w:r w:rsidR="00904137" w:rsidRPr="000C1335">
        <w:rPr>
          <w:rStyle w:val="s0"/>
          <w:color w:val="auto"/>
          <w:sz w:val="28"/>
          <w:szCs w:val="28"/>
        </w:rPr>
        <w:t>Исполнитель</w:t>
      </w:r>
      <w:r w:rsidRPr="000C1335">
        <w:rPr>
          <w:rStyle w:val="s0"/>
          <w:color w:val="auto"/>
          <w:sz w:val="28"/>
          <w:szCs w:val="28"/>
        </w:rPr>
        <w:t xml:space="preserve"> устанавливает соответствие выполняемых строительно-монтажных работ утвержденному проекту строительства.</w:t>
      </w:r>
    </w:p>
    <w:p w:rsidR="00B51AAD" w:rsidRDefault="002314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обязан:</w:t>
      </w:r>
    </w:p>
    <w:p w:rsidR="00B64B03" w:rsidRDefault="00B64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Контролировать строительство объекта путем посещения объекта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графика посещения</w:t>
      </w:r>
    </w:p>
    <w:p w:rsidR="002314AB" w:rsidRDefault="002314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первому требованию заказчика явиться для своевременного контроля строительно-монтажных </w:t>
      </w:r>
      <w:proofErr w:type="gramStart"/>
      <w:r>
        <w:rPr>
          <w:rFonts w:ascii="Times New Roman" w:hAnsi="Times New Roman"/>
          <w:sz w:val="28"/>
          <w:szCs w:val="28"/>
        </w:rPr>
        <w:t>работ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оперативного принятия проектных решений.</w:t>
      </w:r>
    </w:p>
    <w:p w:rsidR="002314AB" w:rsidRPr="003419EE" w:rsidRDefault="00341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Услуги должны оказываться аттестованными специалистами имеющими Аттестат на право осуществления услуг по автоскому надзору  в соответствии с </w:t>
      </w:r>
      <w:r w:rsidRPr="003419EE">
        <w:rPr>
          <w:rFonts w:ascii="Times New Roman" w:hAnsi="Times New Roman"/>
          <w:sz w:val="28"/>
          <w:szCs w:val="28"/>
          <w:lang w:val="kk-KZ"/>
        </w:rPr>
        <w:t>Правил</w:t>
      </w:r>
      <w:r>
        <w:rPr>
          <w:rFonts w:ascii="Times New Roman" w:hAnsi="Times New Roman"/>
          <w:sz w:val="28"/>
          <w:szCs w:val="28"/>
          <w:lang w:val="kk-KZ"/>
        </w:rPr>
        <w:t>ами</w:t>
      </w:r>
      <w:r w:rsidRPr="003419EE">
        <w:rPr>
          <w:rFonts w:ascii="Times New Roman" w:hAnsi="Times New Roman"/>
          <w:sz w:val="28"/>
          <w:szCs w:val="28"/>
          <w:lang w:val="kk-KZ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3419EE">
        <w:rPr>
          <w:rFonts w:ascii="Arial" w:hAnsi="Arial" w:cs="Arial"/>
          <w:color w:val="000000"/>
          <w:shd w:val="clear" w:color="auto" w:fill="F4F5F6"/>
        </w:rPr>
        <w:t xml:space="preserve"> </w:t>
      </w:r>
      <w:r w:rsidRPr="003419EE">
        <w:rPr>
          <w:rFonts w:ascii="Times New Roman" w:hAnsi="Times New Roman"/>
          <w:sz w:val="28"/>
          <w:szCs w:val="28"/>
        </w:rPr>
        <w:t>Приказ Министра национальной экономики Республики Казахстан от 27 ноября 2014 года № 114. Зарегистрирован в Министерстве юстиции Республики Казахстан 06 января 2015 года</w:t>
      </w:r>
    </w:p>
    <w:p w:rsidR="005B2475" w:rsidRDefault="005B2475" w:rsidP="005B2475">
      <w:pPr>
        <w:tabs>
          <w:tab w:val="left" w:pos="7106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B2C31" w:rsidRDefault="007B2C31" w:rsidP="005B2475">
      <w:pPr>
        <w:tabs>
          <w:tab w:val="left" w:pos="7106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B2C31" w:rsidRDefault="007B2C31" w:rsidP="005B2475">
      <w:pPr>
        <w:tabs>
          <w:tab w:val="left" w:pos="7106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B2C31" w:rsidRDefault="007B2C31" w:rsidP="005B2475">
      <w:pPr>
        <w:tabs>
          <w:tab w:val="left" w:pos="7106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7B2C31" w:rsidRPr="007B2C31" w:rsidRDefault="007B2C31" w:rsidP="005B2475">
      <w:pPr>
        <w:tabs>
          <w:tab w:val="left" w:pos="7106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84F82" w:rsidRDefault="00284F82" w:rsidP="00284F82">
      <w:pPr>
        <w:rPr>
          <w:rFonts w:ascii="Times New Roman" w:hAnsi="Times New Roman"/>
          <w:sz w:val="28"/>
          <w:szCs w:val="28"/>
        </w:rPr>
      </w:pPr>
    </w:p>
    <w:p w:rsidR="00284F82" w:rsidRPr="00284F82" w:rsidRDefault="00284F82" w:rsidP="00284F8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84F82">
        <w:rPr>
          <w:rFonts w:ascii="Times New Roman" w:hAnsi="Times New Roman"/>
          <w:b/>
          <w:sz w:val="28"/>
          <w:szCs w:val="28"/>
        </w:rPr>
        <w:t>Деректер</w:t>
      </w:r>
      <w:proofErr w:type="spellEnd"/>
      <w:r w:rsidRPr="00284F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4F82">
        <w:rPr>
          <w:rFonts w:ascii="Times New Roman" w:hAnsi="Times New Roman"/>
          <w:b/>
          <w:sz w:val="28"/>
          <w:szCs w:val="28"/>
        </w:rPr>
        <w:t>тізімі</w:t>
      </w:r>
      <w:proofErr w:type="spellEnd"/>
    </w:p>
    <w:p w:rsidR="00284F82" w:rsidRPr="00284F82" w:rsidRDefault="00284F82" w:rsidP="00284F82">
      <w:pPr>
        <w:jc w:val="both"/>
        <w:rPr>
          <w:rFonts w:ascii="Times New Roman" w:hAnsi="Times New Roman"/>
          <w:sz w:val="28"/>
          <w:szCs w:val="28"/>
        </w:rPr>
      </w:pP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48BA">
        <w:rPr>
          <w:rFonts w:ascii="Times New Roman" w:hAnsi="Times New Roman"/>
          <w:sz w:val="28"/>
          <w:szCs w:val="28"/>
        </w:rPr>
        <w:t>Тапсырыс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беруші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нұсқау </w:t>
      </w:r>
      <w:proofErr w:type="spellStart"/>
      <w:r w:rsidRPr="004148BA">
        <w:rPr>
          <w:rFonts w:ascii="Times New Roman" w:hAnsi="Times New Roman"/>
          <w:sz w:val="28"/>
          <w:szCs w:val="28"/>
        </w:rPr>
        <w:t>береді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және төлейді, </w:t>
      </w:r>
      <w:proofErr w:type="gramStart"/>
      <w:r w:rsidRPr="004148BA">
        <w:rPr>
          <w:rFonts w:ascii="Times New Roman" w:hAnsi="Times New Roman"/>
          <w:sz w:val="28"/>
          <w:szCs w:val="28"/>
        </w:rPr>
        <w:t>ал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Мердігер</w:t>
      </w:r>
      <w:proofErr w:type="spellEnd"/>
      <w:r w:rsidR="002670D0" w:rsidRPr="002670D0">
        <w:rPr>
          <w:rFonts w:ascii="Times New Roman" w:hAnsi="Times New Roman"/>
          <w:sz w:val="28"/>
          <w:szCs w:val="28"/>
        </w:rPr>
        <w:t>»</w:t>
      </w:r>
      <w:r w:rsidR="002578A3" w:rsidRPr="002578A3">
        <w:rPr>
          <w:rFonts w:ascii="Times New Roman" w:hAnsi="Times New Roman"/>
          <w:sz w:val="28"/>
          <w:szCs w:val="28"/>
        </w:rPr>
        <w:t xml:space="preserve"> </w:t>
      </w:r>
      <w:r w:rsidR="00047047" w:rsidRPr="00047047">
        <w:rPr>
          <w:rFonts w:ascii="Times New Roman" w:hAnsi="Times New Roman"/>
          <w:sz w:val="28"/>
          <w:szCs w:val="28"/>
        </w:rPr>
        <w:t xml:space="preserve">авторлық қадағалауды жүзеге </w:t>
      </w:r>
      <w:proofErr w:type="spellStart"/>
      <w:r w:rsidR="00047047" w:rsidRPr="00047047">
        <w:rPr>
          <w:rFonts w:ascii="Times New Roman" w:hAnsi="Times New Roman"/>
          <w:sz w:val="28"/>
          <w:szCs w:val="28"/>
        </w:rPr>
        <w:t>асыру</w:t>
      </w:r>
      <w:proofErr w:type="spellEnd"/>
      <w:r w:rsidR="00047047" w:rsidRPr="00047047">
        <w:rPr>
          <w:rFonts w:ascii="Times New Roman" w:hAnsi="Times New Roman"/>
          <w:sz w:val="28"/>
          <w:szCs w:val="28"/>
        </w:rPr>
        <w:t xml:space="preserve"> жөніндегі қызметтер</w:t>
      </w:r>
      <w:r w:rsidR="00047047">
        <w:rPr>
          <w:rFonts w:ascii="Times New Roman" w:hAnsi="Times New Roman"/>
          <w:sz w:val="28"/>
          <w:szCs w:val="28"/>
        </w:rPr>
        <w:t xml:space="preserve">   </w:t>
      </w:r>
      <w:r w:rsidRPr="004148BA">
        <w:rPr>
          <w:rFonts w:ascii="Times New Roman" w:hAnsi="Times New Roman"/>
          <w:sz w:val="28"/>
          <w:szCs w:val="28"/>
        </w:rPr>
        <w:t xml:space="preserve">өз </w:t>
      </w:r>
      <w:proofErr w:type="spellStart"/>
      <w:r w:rsidRPr="004148BA">
        <w:rPr>
          <w:rFonts w:ascii="Times New Roman" w:hAnsi="Times New Roman"/>
          <w:sz w:val="28"/>
          <w:szCs w:val="28"/>
        </w:rPr>
        <w:t>мойнына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алады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. Сәулет қадағалауды жүзеге асырудың </w:t>
      </w:r>
      <w:proofErr w:type="spellStart"/>
      <w:r w:rsidRPr="004148BA">
        <w:rPr>
          <w:rFonts w:ascii="Times New Roman" w:hAnsi="Times New Roman"/>
          <w:sz w:val="28"/>
          <w:szCs w:val="28"/>
        </w:rPr>
        <w:t>міндеттері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, құқықтары, </w:t>
      </w:r>
      <w:proofErr w:type="spellStart"/>
      <w:r w:rsidRPr="004148BA">
        <w:rPr>
          <w:rFonts w:ascii="Times New Roman" w:hAnsi="Times New Roman"/>
          <w:sz w:val="28"/>
          <w:szCs w:val="28"/>
        </w:rPr>
        <w:t>жауапкершілігі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және тәртібі Республика Ұлттық экономика министрінің бұйрығымен </w:t>
      </w:r>
      <w:proofErr w:type="spellStart"/>
      <w:r w:rsidRPr="004148BA">
        <w:rPr>
          <w:rFonts w:ascii="Times New Roman" w:hAnsi="Times New Roman"/>
          <w:sz w:val="28"/>
          <w:szCs w:val="28"/>
        </w:rPr>
        <w:t>бекітілген</w:t>
      </w:r>
      <w:proofErr w:type="spellEnd"/>
      <w:proofErr w:type="gramStart"/>
      <w:r w:rsidRPr="004148B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әулет, қала құрылысы және құрылыс қызметі саласындағы </w:t>
      </w:r>
      <w:proofErr w:type="spellStart"/>
      <w:r w:rsidRPr="004148BA">
        <w:rPr>
          <w:rFonts w:ascii="Times New Roman" w:hAnsi="Times New Roman"/>
          <w:sz w:val="28"/>
          <w:szCs w:val="28"/>
        </w:rPr>
        <w:t>инжинирингтік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қызметтерді көрсету қағидаларына сәйкес қабылданады. Қазақстан Республикасының 2015 жылғы 03 ақпандағы </w:t>
      </w:r>
      <w:proofErr w:type="spellStart"/>
      <w:r w:rsidRPr="004148BA">
        <w:rPr>
          <w:rFonts w:ascii="Times New Roman" w:hAnsi="Times New Roman"/>
          <w:sz w:val="28"/>
          <w:szCs w:val="28"/>
        </w:rPr>
        <w:t>No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71. </w:t>
      </w:r>
      <w:proofErr w:type="spellStart"/>
      <w:r w:rsidRPr="004148BA">
        <w:rPr>
          <w:rFonts w:ascii="Times New Roman" w:hAnsi="Times New Roman"/>
          <w:sz w:val="28"/>
          <w:szCs w:val="28"/>
        </w:rPr>
        <w:t>Орындаушы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Қазақстан Республикасының заңнамасына сәйкес осы </w:t>
      </w:r>
      <w:proofErr w:type="spellStart"/>
      <w:r w:rsidRPr="004148BA">
        <w:rPr>
          <w:rFonts w:ascii="Times New Roman" w:hAnsi="Times New Roman"/>
          <w:sz w:val="28"/>
          <w:szCs w:val="28"/>
        </w:rPr>
        <w:t>шартта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көзделген қызметтердің </w:t>
      </w:r>
      <w:proofErr w:type="spellStart"/>
      <w:r w:rsidRPr="004148BA">
        <w:rPr>
          <w:rFonts w:ascii="Times New Roman" w:hAnsi="Times New Roman"/>
          <w:sz w:val="28"/>
          <w:szCs w:val="28"/>
        </w:rPr>
        <w:t>сапасы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, уақтылы және толық көрсетілуі үшін </w:t>
      </w:r>
      <w:proofErr w:type="spellStart"/>
      <w:r w:rsidRPr="004148BA">
        <w:rPr>
          <w:rFonts w:ascii="Times New Roman" w:hAnsi="Times New Roman"/>
          <w:sz w:val="28"/>
          <w:szCs w:val="28"/>
        </w:rPr>
        <w:t>Тапсырыс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берушінің </w:t>
      </w:r>
      <w:proofErr w:type="spellStart"/>
      <w:r w:rsidRPr="004148BA">
        <w:rPr>
          <w:rFonts w:ascii="Times New Roman" w:hAnsi="Times New Roman"/>
          <w:sz w:val="28"/>
          <w:szCs w:val="28"/>
        </w:rPr>
        <w:t>алдында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жауапты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болады</w:t>
      </w:r>
      <w:proofErr w:type="spellEnd"/>
      <w:r w:rsidRPr="004148BA">
        <w:rPr>
          <w:rFonts w:ascii="Times New Roman" w:hAnsi="Times New Roman"/>
          <w:sz w:val="28"/>
          <w:szCs w:val="28"/>
        </w:rPr>
        <w:t>.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48BA">
        <w:rPr>
          <w:rFonts w:ascii="Times New Roman" w:hAnsi="Times New Roman"/>
          <w:sz w:val="28"/>
          <w:szCs w:val="28"/>
        </w:rPr>
        <w:t>Орындаушы</w:t>
      </w:r>
      <w:proofErr w:type="spellEnd"/>
      <w:r w:rsidRPr="004148BA">
        <w:rPr>
          <w:rFonts w:ascii="Times New Roman" w:hAnsi="Times New Roman"/>
          <w:sz w:val="28"/>
          <w:szCs w:val="28"/>
        </w:rPr>
        <w:t>: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1) ғимараттар мен құрылыстарды салу, оның </w:t>
      </w:r>
      <w:proofErr w:type="spellStart"/>
      <w:r w:rsidRPr="004148BA">
        <w:rPr>
          <w:rFonts w:ascii="Times New Roman" w:hAnsi="Times New Roman"/>
          <w:sz w:val="28"/>
          <w:szCs w:val="28"/>
        </w:rPr>
        <w:t>ішінде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технологиялық жабдықтарды </w:t>
      </w:r>
      <w:proofErr w:type="spellStart"/>
      <w:r w:rsidRPr="004148BA">
        <w:rPr>
          <w:rFonts w:ascii="Times New Roman" w:hAnsi="Times New Roman"/>
          <w:sz w:val="28"/>
          <w:szCs w:val="28"/>
        </w:rPr>
        <w:t>монтаждау</w:t>
      </w:r>
      <w:proofErr w:type="spellEnd"/>
      <w:r w:rsidRPr="004148BA">
        <w:rPr>
          <w:rFonts w:ascii="Times New Roman" w:hAnsi="Times New Roman"/>
          <w:sz w:val="28"/>
          <w:szCs w:val="28"/>
        </w:rPr>
        <w:t>, жобалық шешімдердің көлемінің, жұмыс көлемінің, өнді</w:t>
      </w:r>
      <w:proofErr w:type="gramStart"/>
      <w:r w:rsidRPr="004148BA">
        <w:rPr>
          <w:rFonts w:ascii="Times New Roman" w:hAnsi="Times New Roman"/>
          <w:sz w:val="28"/>
          <w:szCs w:val="28"/>
        </w:rPr>
        <w:t>р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іс </w:t>
      </w:r>
      <w:proofErr w:type="spellStart"/>
      <w:r w:rsidRPr="004148BA">
        <w:rPr>
          <w:rFonts w:ascii="Times New Roman" w:hAnsi="Times New Roman"/>
          <w:sz w:val="28"/>
          <w:szCs w:val="28"/>
        </w:rPr>
        <w:t>технологиясы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4148BA">
        <w:rPr>
          <w:rFonts w:ascii="Times New Roman" w:hAnsi="Times New Roman"/>
          <w:sz w:val="28"/>
          <w:szCs w:val="28"/>
        </w:rPr>
        <w:t>орындалатын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жұмыстардың сапасының сәйкестігін және олардың жобаға сәйкестігін </w:t>
      </w:r>
      <w:proofErr w:type="spellStart"/>
      <w:r w:rsidRPr="004148BA">
        <w:rPr>
          <w:rFonts w:ascii="Times New Roman" w:hAnsi="Times New Roman"/>
          <w:sz w:val="28"/>
          <w:szCs w:val="28"/>
        </w:rPr>
        <w:t>тексереді</w:t>
      </w:r>
      <w:proofErr w:type="spellEnd"/>
      <w:r w:rsidRPr="004148BA">
        <w:rPr>
          <w:rFonts w:ascii="Times New Roman" w:hAnsi="Times New Roman"/>
          <w:sz w:val="28"/>
          <w:szCs w:val="28"/>
        </w:rPr>
        <w:t>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2) жобалық-сметалық құжаттама </w:t>
      </w:r>
      <w:proofErr w:type="spellStart"/>
      <w:r w:rsidRPr="004148BA">
        <w:rPr>
          <w:rFonts w:ascii="Times New Roman" w:hAnsi="Times New Roman"/>
          <w:sz w:val="28"/>
          <w:szCs w:val="28"/>
        </w:rPr>
        <w:t>бойынша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құрылыс </w:t>
      </w:r>
      <w:proofErr w:type="spellStart"/>
      <w:r w:rsidRPr="004148BA">
        <w:rPr>
          <w:rFonts w:ascii="Times New Roman" w:hAnsi="Times New Roman"/>
          <w:sz w:val="28"/>
          <w:szCs w:val="28"/>
        </w:rPr>
        <w:t>процесінде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туындайтын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мәселелерді </w:t>
      </w:r>
      <w:proofErr w:type="spellStart"/>
      <w:r w:rsidRPr="004148BA">
        <w:rPr>
          <w:rFonts w:ascii="Times New Roman" w:hAnsi="Times New Roman"/>
          <w:sz w:val="28"/>
          <w:szCs w:val="28"/>
        </w:rPr>
        <w:t>жедел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шешеді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, 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148BA">
        <w:rPr>
          <w:rFonts w:ascii="Times New Roman" w:hAnsi="Times New Roman"/>
          <w:sz w:val="28"/>
          <w:szCs w:val="28"/>
        </w:rPr>
        <w:t>мемлекетт</w:t>
      </w:r>
      <w:proofErr w:type="gramStart"/>
      <w:r w:rsidRPr="004148BA">
        <w:rPr>
          <w:rFonts w:ascii="Times New Roman" w:hAnsi="Times New Roman"/>
          <w:sz w:val="28"/>
          <w:szCs w:val="28"/>
        </w:rPr>
        <w:t>i</w:t>
      </w:r>
      <w:proofErr w:type="gramEnd"/>
      <w:r w:rsidRPr="004148BA">
        <w:rPr>
          <w:rFonts w:ascii="Times New Roman" w:hAnsi="Times New Roman"/>
          <w:sz w:val="28"/>
          <w:szCs w:val="28"/>
        </w:rPr>
        <w:t>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нормативтiк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құқықтық </w:t>
      </w:r>
      <w:proofErr w:type="spellStart"/>
      <w:r w:rsidRPr="004148BA">
        <w:rPr>
          <w:rFonts w:ascii="Times New Roman" w:hAnsi="Times New Roman"/>
          <w:sz w:val="28"/>
          <w:szCs w:val="28"/>
        </w:rPr>
        <w:t>актiлер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талаптарына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сәйкес </w:t>
      </w:r>
      <w:proofErr w:type="spellStart"/>
      <w:r w:rsidRPr="004148BA">
        <w:rPr>
          <w:rFonts w:ascii="Times New Roman" w:hAnsi="Times New Roman"/>
          <w:sz w:val="28"/>
          <w:szCs w:val="28"/>
        </w:rPr>
        <w:t>жекелеген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сыни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құрылымдарды және </w:t>
      </w:r>
      <w:proofErr w:type="spellStart"/>
      <w:r w:rsidRPr="004148BA">
        <w:rPr>
          <w:rFonts w:ascii="Times New Roman" w:hAnsi="Times New Roman"/>
          <w:sz w:val="28"/>
          <w:szCs w:val="28"/>
        </w:rPr>
        <w:t>жасырын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жұмыстардың </w:t>
      </w:r>
      <w:proofErr w:type="spellStart"/>
      <w:r w:rsidRPr="004148BA">
        <w:rPr>
          <w:rFonts w:ascii="Times New Roman" w:hAnsi="Times New Roman"/>
          <w:sz w:val="28"/>
          <w:szCs w:val="28"/>
        </w:rPr>
        <w:t>негiзгi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түрлерiн қабылдауға (тапсырысшының техникалық қадағалауымен </w:t>
      </w:r>
      <w:proofErr w:type="spellStart"/>
      <w:r w:rsidRPr="004148BA">
        <w:rPr>
          <w:rFonts w:ascii="Times New Roman" w:hAnsi="Times New Roman"/>
          <w:sz w:val="28"/>
          <w:szCs w:val="28"/>
        </w:rPr>
        <w:t>бiрге</w:t>
      </w:r>
      <w:proofErr w:type="spellEnd"/>
      <w:r w:rsidRPr="004148BA">
        <w:rPr>
          <w:rFonts w:ascii="Times New Roman" w:hAnsi="Times New Roman"/>
          <w:sz w:val="28"/>
          <w:szCs w:val="28"/>
        </w:rPr>
        <w:t>) қатысады;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4) конструкцияларға, бөлшектерге, құрылыс </w:t>
      </w:r>
      <w:proofErr w:type="spellStart"/>
      <w:r w:rsidRPr="004148BA">
        <w:rPr>
          <w:rFonts w:ascii="Times New Roman" w:hAnsi="Times New Roman"/>
          <w:sz w:val="28"/>
          <w:szCs w:val="28"/>
        </w:rPr>
        <w:t>материалдары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мен жабдықтарға сертификаттардың (төлқұжаттардың) және басқа да техникалық құжаттаманың </w:t>
      </w:r>
      <w:proofErr w:type="spellStart"/>
      <w:r w:rsidRPr="004148BA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стандарттарға, техникалық шарттарға және жобалы</w:t>
      </w:r>
      <w:proofErr w:type="gramStart"/>
      <w:r w:rsidRPr="004148BA">
        <w:rPr>
          <w:rFonts w:ascii="Times New Roman" w:hAnsi="Times New Roman"/>
          <w:sz w:val="28"/>
          <w:szCs w:val="28"/>
        </w:rPr>
        <w:t>қ-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сметалық құжаттарға сәйкестігін </w:t>
      </w:r>
      <w:proofErr w:type="spellStart"/>
      <w:r w:rsidRPr="004148BA">
        <w:rPr>
          <w:rFonts w:ascii="Times New Roman" w:hAnsi="Times New Roman"/>
          <w:sz w:val="28"/>
          <w:szCs w:val="28"/>
        </w:rPr>
        <w:t>тексереді</w:t>
      </w:r>
      <w:proofErr w:type="spellEnd"/>
      <w:r w:rsidRPr="004148BA">
        <w:rPr>
          <w:rFonts w:ascii="Times New Roman" w:hAnsi="Times New Roman"/>
          <w:sz w:val="28"/>
          <w:szCs w:val="28"/>
        </w:rPr>
        <w:t>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4148BA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стандарттарға, техникалық шарттарға және жобалы</w:t>
      </w:r>
      <w:proofErr w:type="gramStart"/>
      <w:r w:rsidRPr="004148BA">
        <w:rPr>
          <w:rFonts w:ascii="Times New Roman" w:hAnsi="Times New Roman"/>
          <w:sz w:val="28"/>
          <w:szCs w:val="28"/>
        </w:rPr>
        <w:t>қ-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сметалық құжаттамаларға сәйкес </w:t>
      </w:r>
      <w:proofErr w:type="spellStart"/>
      <w:r w:rsidRPr="004148BA">
        <w:rPr>
          <w:rFonts w:ascii="Times New Roman" w:hAnsi="Times New Roman"/>
          <w:sz w:val="28"/>
          <w:szCs w:val="28"/>
        </w:rPr>
        <w:t>келмейтін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жобада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көзделген </w:t>
      </w:r>
      <w:proofErr w:type="spellStart"/>
      <w:r w:rsidRPr="004148BA">
        <w:rPr>
          <w:rFonts w:ascii="Times New Roman" w:hAnsi="Times New Roman"/>
          <w:sz w:val="28"/>
          <w:szCs w:val="28"/>
        </w:rPr>
        <w:t>конструкцияларды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, бөлшектерді, бұйымдарды, құрылыс </w:t>
      </w:r>
      <w:proofErr w:type="spellStart"/>
      <w:r w:rsidRPr="004148BA">
        <w:rPr>
          <w:rFonts w:ascii="Times New Roman" w:hAnsi="Times New Roman"/>
          <w:sz w:val="28"/>
          <w:szCs w:val="28"/>
        </w:rPr>
        <w:t>материалдары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мен жабдықтарды (соның </w:t>
      </w:r>
      <w:proofErr w:type="spellStart"/>
      <w:r w:rsidRPr="004148BA">
        <w:rPr>
          <w:rFonts w:ascii="Times New Roman" w:hAnsi="Times New Roman"/>
          <w:sz w:val="28"/>
          <w:szCs w:val="28"/>
        </w:rPr>
        <w:t>ішінде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тапсырыс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беруші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жеткізетін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жабдықты) пайдалануға </w:t>
      </w:r>
      <w:proofErr w:type="spellStart"/>
      <w:r w:rsidRPr="004148BA">
        <w:rPr>
          <w:rFonts w:ascii="Times New Roman" w:hAnsi="Times New Roman"/>
          <w:sz w:val="28"/>
          <w:szCs w:val="28"/>
        </w:rPr>
        <w:t>тыйым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салады</w:t>
      </w:r>
      <w:proofErr w:type="spellEnd"/>
      <w:r w:rsidRPr="004148BA">
        <w:rPr>
          <w:rFonts w:ascii="Times New Roman" w:hAnsi="Times New Roman"/>
          <w:sz w:val="28"/>
          <w:szCs w:val="28"/>
        </w:rPr>
        <w:t>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lastRenderedPageBreak/>
        <w:t xml:space="preserve">6) </w:t>
      </w:r>
      <w:proofErr w:type="spellStart"/>
      <w:r w:rsidRPr="004148BA">
        <w:rPr>
          <w:rFonts w:ascii="Times New Roman" w:hAnsi="Times New Roman"/>
          <w:sz w:val="28"/>
          <w:szCs w:val="28"/>
        </w:rPr>
        <w:t>тапсырыс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беруші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мен мердігердің өкілдеріне жобалы</w:t>
      </w:r>
      <w:proofErr w:type="gramStart"/>
      <w:r w:rsidRPr="004148BA">
        <w:rPr>
          <w:rFonts w:ascii="Times New Roman" w:hAnsi="Times New Roman"/>
          <w:sz w:val="28"/>
          <w:szCs w:val="28"/>
        </w:rPr>
        <w:t>қ-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сметалық құжаттаманың және </w:t>
      </w:r>
      <w:proofErr w:type="spellStart"/>
      <w:r w:rsidRPr="004148BA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құжаттардың </w:t>
      </w:r>
      <w:proofErr w:type="spellStart"/>
      <w:r w:rsidRPr="004148BA">
        <w:rPr>
          <w:rFonts w:ascii="Times New Roman" w:hAnsi="Times New Roman"/>
          <w:sz w:val="28"/>
          <w:szCs w:val="28"/>
        </w:rPr>
        <w:t>талаптарын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бұза </w:t>
      </w:r>
      <w:proofErr w:type="spellStart"/>
      <w:r w:rsidRPr="004148BA">
        <w:rPr>
          <w:rFonts w:ascii="Times New Roman" w:hAnsi="Times New Roman"/>
          <w:sz w:val="28"/>
          <w:szCs w:val="28"/>
        </w:rPr>
        <w:t>отырып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орындалған жұмыстарды өндіруді тоқтату </w:t>
      </w:r>
      <w:proofErr w:type="spellStart"/>
      <w:r w:rsidRPr="004148BA">
        <w:rPr>
          <w:rFonts w:ascii="Times New Roman" w:hAnsi="Times New Roman"/>
          <w:sz w:val="28"/>
          <w:szCs w:val="28"/>
        </w:rPr>
        <w:t>туралы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нұсқаулар </w:t>
      </w:r>
      <w:proofErr w:type="spellStart"/>
      <w:r w:rsidRPr="004148BA">
        <w:rPr>
          <w:rFonts w:ascii="Times New Roman" w:hAnsi="Times New Roman"/>
          <w:sz w:val="28"/>
          <w:szCs w:val="28"/>
        </w:rPr>
        <w:t>береді</w:t>
      </w:r>
      <w:proofErr w:type="spellEnd"/>
      <w:r w:rsidRPr="004148BA">
        <w:rPr>
          <w:rFonts w:ascii="Times New Roman" w:hAnsi="Times New Roman"/>
          <w:sz w:val="28"/>
          <w:szCs w:val="28"/>
        </w:rPr>
        <w:t>.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48BA">
        <w:rPr>
          <w:rFonts w:ascii="Times New Roman" w:hAnsi="Times New Roman"/>
          <w:sz w:val="28"/>
          <w:szCs w:val="28"/>
        </w:rPr>
        <w:t>Мердігер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жауапты</w:t>
      </w:r>
      <w:proofErr w:type="spellEnd"/>
      <w:r w:rsidRPr="004148BA">
        <w:rPr>
          <w:rFonts w:ascii="Times New Roman" w:hAnsi="Times New Roman"/>
          <w:sz w:val="28"/>
          <w:szCs w:val="28"/>
        </w:rPr>
        <w:t>: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8BA">
        <w:rPr>
          <w:rFonts w:ascii="Times New Roman" w:hAnsi="Times New Roman"/>
          <w:sz w:val="28"/>
          <w:szCs w:val="28"/>
        </w:rPr>
        <w:t>функцияларды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сапалы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және уақтылы </w:t>
      </w:r>
      <w:proofErr w:type="spellStart"/>
      <w:r w:rsidRPr="004148BA">
        <w:rPr>
          <w:rFonts w:ascii="Times New Roman" w:hAnsi="Times New Roman"/>
          <w:sz w:val="28"/>
          <w:szCs w:val="28"/>
        </w:rPr>
        <w:t>орындау</w:t>
      </w:r>
      <w:proofErr w:type="spellEnd"/>
      <w:r w:rsidRPr="004148BA">
        <w:rPr>
          <w:rFonts w:ascii="Times New Roman" w:hAnsi="Times New Roman"/>
          <w:sz w:val="28"/>
          <w:szCs w:val="28"/>
        </w:rPr>
        <w:t>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>- объектінің құрылысын сәулетті</w:t>
      </w:r>
      <w:proofErr w:type="gramStart"/>
      <w:r w:rsidRPr="004148BA">
        <w:rPr>
          <w:rFonts w:ascii="Times New Roman" w:hAnsi="Times New Roman"/>
          <w:sz w:val="28"/>
          <w:szCs w:val="28"/>
        </w:rPr>
        <w:t>к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 қадағалау </w:t>
      </w:r>
      <w:proofErr w:type="spellStart"/>
      <w:r w:rsidRPr="004148BA">
        <w:rPr>
          <w:rFonts w:ascii="Times New Roman" w:hAnsi="Times New Roman"/>
          <w:sz w:val="28"/>
          <w:szCs w:val="28"/>
        </w:rPr>
        <w:t>журналын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сапалы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және уақтылы жүргізу;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- далалық қадағалау </w:t>
      </w:r>
      <w:proofErr w:type="spellStart"/>
      <w:r w:rsidRPr="004148BA">
        <w:rPr>
          <w:rFonts w:ascii="Times New Roman" w:hAnsi="Times New Roman"/>
          <w:sz w:val="28"/>
          <w:szCs w:val="28"/>
        </w:rPr>
        <w:t>кестесін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уақытылы </w:t>
      </w:r>
      <w:proofErr w:type="spellStart"/>
      <w:r w:rsidRPr="004148BA">
        <w:rPr>
          <w:rFonts w:ascii="Times New Roman" w:hAnsi="Times New Roman"/>
          <w:sz w:val="28"/>
          <w:szCs w:val="28"/>
        </w:rPr>
        <w:t>орындау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және қ</w:t>
      </w:r>
      <w:proofErr w:type="gramStart"/>
      <w:r w:rsidRPr="004148BA">
        <w:rPr>
          <w:rFonts w:ascii="Times New Roman" w:hAnsi="Times New Roman"/>
          <w:sz w:val="28"/>
          <w:szCs w:val="28"/>
        </w:rPr>
        <w:t>атаң са</w:t>
      </w:r>
      <w:proofErr w:type="gramEnd"/>
      <w:r w:rsidRPr="004148BA">
        <w:rPr>
          <w:rFonts w:ascii="Times New Roman" w:hAnsi="Times New Roman"/>
          <w:sz w:val="28"/>
          <w:szCs w:val="28"/>
        </w:rPr>
        <w:t>қтау;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- «Ғимараттар мен құрылыстардың, құрылыс </w:t>
      </w:r>
      <w:proofErr w:type="spellStart"/>
      <w:r w:rsidRPr="004148BA">
        <w:rPr>
          <w:rFonts w:ascii="Times New Roman" w:hAnsi="Times New Roman"/>
          <w:sz w:val="28"/>
          <w:szCs w:val="28"/>
        </w:rPr>
        <w:t>материалдары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48BA">
        <w:rPr>
          <w:rFonts w:ascii="Times New Roman" w:hAnsi="Times New Roman"/>
          <w:sz w:val="28"/>
          <w:szCs w:val="28"/>
        </w:rPr>
        <w:t>мен б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ұйымдарының қауіпсіздігіне қойылатын </w:t>
      </w:r>
      <w:proofErr w:type="spellStart"/>
      <w:r w:rsidRPr="004148BA">
        <w:rPr>
          <w:rFonts w:ascii="Times New Roman" w:hAnsi="Times New Roman"/>
          <w:sz w:val="28"/>
          <w:szCs w:val="28"/>
        </w:rPr>
        <w:t>талаптар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» техникалық регламентінің </w:t>
      </w:r>
      <w:proofErr w:type="spellStart"/>
      <w:r w:rsidRPr="004148BA">
        <w:rPr>
          <w:rFonts w:ascii="Times New Roman" w:hAnsi="Times New Roman"/>
          <w:sz w:val="28"/>
          <w:szCs w:val="28"/>
        </w:rPr>
        <w:t>талаптарына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сәйкес конструкциялардың, бұйымдардың, </w:t>
      </w:r>
      <w:proofErr w:type="spellStart"/>
      <w:r w:rsidRPr="004148BA">
        <w:rPr>
          <w:rFonts w:ascii="Times New Roman" w:hAnsi="Times New Roman"/>
          <w:sz w:val="28"/>
          <w:szCs w:val="28"/>
        </w:rPr>
        <w:t>элементтер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мен материалдардың дұрыс </w:t>
      </w:r>
      <w:proofErr w:type="spellStart"/>
      <w:r w:rsidRPr="004148BA">
        <w:rPr>
          <w:rFonts w:ascii="Times New Roman" w:hAnsi="Times New Roman"/>
          <w:sz w:val="28"/>
          <w:szCs w:val="28"/>
        </w:rPr>
        <w:t>орындалуын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және қауіпсіздігін қамтамасыз </w:t>
      </w:r>
      <w:proofErr w:type="spellStart"/>
      <w:r w:rsidRPr="004148BA">
        <w:rPr>
          <w:rFonts w:ascii="Times New Roman" w:hAnsi="Times New Roman"/>
          <w:sz w:val="28"/>
          <w:szCs w:val="28"/>
        </w:rPr>
        <w:t>ету</w:t>
      </w:r>
      <w:proofErr w:type="spellEnd"/>
      <w:r w:rsidRPr="004148BA">
        <w:rPr>
          <w:rFonts w:ascii="Times New Roman" w:hAnsi="Times New Roman"/>
          <w:sz w:val="28"/>
          <w:szCs w:val="28"/>
        </w:rPr>
        <w:t>.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48BA">
        <w:rPr>
          <w:rFonts w:ascii="Times New Roman" w:hAnsi="Times New Roman"/>
          <w:sz w:val="28"/>
          <w:szCs w:val="28"/>
        </w:rPr>
        <w:t xml:space="preserve">Құрылыс алаңына алғашқы бару </w:t>
      </w:r>
      <w:proofErr w:type="spellStart"/>
      <w:r w:rsidRPr="004148BA">
        <w:rPr>
          <w:rFonts w:ascii="Times New Roman" w:hAnsi="Times New Roman"/>
          <w:sz w:val="28"/>
          <w:szCs w:val="28"/>
        </w:rPr>
        <w:t>кезінде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Мердігер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сәулет қадағалауын жүргізу </w:t>
      </w:r>
      <w:proofErr w:type="spellStart"/>
      <w:r w:rsidRPr="004148BA">
        <w:rPr>
          <w:rFonts w:ascii="Times New Roman" w:hAnsi="Times New Roman"/>
          <w:sz w:val="28"/>
          <w:szCs w:val="28"/>
        </w:rPr>
        <w:t>кезінде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пайдаланылған құжаттардың </w:t>
      </w:r>
      <w:proofErr w:type="spellStart"/>
      <w:r w:rsidRPr="004148BA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нормативтік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құқықтық </w:t>
      </w:r>
      <w:proofErr w:type="spellStart"/>
      <w:r w:rsidRPr="004148BA">
        <w:rPr>
          <w:rFonts w:ascii="Times New Roman" w:hAnsi="Times New Roman"/>
          <w:sz w:val="28"/>
          <w:szCs w:val="28"/>
        </w:rPr>
        <w:t>актілерге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сәйкестігін </w:t>
      </w:r>
      <w:proofErr w:type="spellStart"/>
      <w:r w:rsidRPr="004148BA">
        <w:rPr>
          <w:rFonts w:ascii="Times New Roman" w:hAnsi="Times New Roman"/>
          <w:sz w:val="28"/>
          <w:szCs w:val="28"/>
        </w:rPr>
        <w:t>белгілейді</w:t>
      </w:r>
      <w:proofErr w:type="spellEnd"/>
      <w:r w:rsidRPr="004148BA">
        <w:rPr>
          <w:rFonts w:ascii="Times New Roman" w:hAnsi="Times New Roman"/>
          <w:sz w:val="28"/>
          <w:szCs w:val="28"/>
        </w:rPr>
        <w:t>.</w:t>
      </w:r>
      <w:proofErr w:type="gramEnd"/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Құрылыс </w:t>
      </w:r>
      <w:proofErr w:type="gramStart"/>
      <w:r w:rsidRPr="004148BA">
        <w:rPr>
          <w:rFonts w:ascii="Times New Roman" w:hAnsi="Times New Roman"/>
          <w:sz w:val="28"/>
          <w:szCs w:val="28"/>
        </w:rPr>
        <w:t>ала</w:t>
      </w:r>
      <w:proofErr w:type="gramEnd"/>
      <w:r w:rsidRPr="004148BA">
        <w:rPr>
          <w:rFonts w:ascii="Times New Roman" w:hAnsi="Times New Roman"/>
          <w:sz w:val="28"/>
          <w:szCs w:val="28"/>
        </w:rPr>
        <w:t xml:space="preserve">ңына </w:t>
      </w:r>
      <w:proofErr w:type="spellStart"/>
      <w:r w:rsidRPr="004148BA">
        <w:rPr>
          <w:rFonts w:ascii="Times New Roman" w:hAnsi="Times New Roman"/>
          <w:sz w:val="28"/>
          <w:szCs w:val="28"/>
        </w:rPr>
        <w:t>кейіннен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бару </w:t>
      </w:r>
      <w:proofErr w:type="spellStart"/>
      <w:r w:rsidRPr="004148BA">
        <w:rPr>
          <w:rFonts w:ascii="Times New Roman" w:hAnsi="Times New Roman"/>
          <w:sz w:val="28"/>
          <w:szCs w:val="28"/>
        </w:rPr>
        <w:t>кезінде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Мердігер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жүргізіліп жатқан құрылыс-монтаж жұмыстарының </w:t>
      </w:r>
      <w:proofErr w:type="spellStart"/>
      <w:r w:rsidRPr="004148BA">
        <w:rPr>
          <w:rFonts w:ascii="Times New Roman" w:hAnsi="Times New Roman"/>
          <w:sz w:val="28"/>
          <w:szCs w:val="28"/>
        </w:rPr>
        <w:t>бекітілген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құрылыс </w:t>
      </w:r>
      <w:proofErr w:type="spellStart"/>
      <w:r w:rsidRPr="004148BA">
        <w:rPr>
          <w:rFonts w:ascii="Times New Roman" w:hAnsi="Times New Roman"/>
          <w:sz w:val="28"/>
          <w:szCs w:val="28"/>
        </w:rPr>
        <w:t>жобасына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сәйкестігін </w:t>
      </w:r>
      <w:proofErr w:type="spellStart"/>
      <w:r w:rsidRPr="004148BA">
        <w:rPr>
          <w:rFonts w:ascii="Times New Roman" w:hAnsi="Times New Roman"/>
          <w:sz w:val="28"/>
          <w:szCs w:val="28"/>
        </w:rPr>
        <w:t>белгілейді</w:t>
      </w:r>
      <w:proofErr w:type="spellEnd"/>
      <w:r w:rsidRPr="004148BA">
        <w:rPr>
          <w:rFonts w:ascii="Times New Roman" w:hAnsi="Times New Roman"/>
          <w:sz w:val="28"/>
          <w:szCs w:val="28"/>
        </w:rPr>
        <w:t>.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148BA">
        <w:rPr>
          <w:rFonts w:ascii="Times New Roman" w:hAnsi="Times New Roman"/>
          <w:sz w:val="28"/>
          <w:szCs w:val="28"/>
        </w:rPr>
        <w:t>Мердігер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міндетті</w:t>
      </w:r>
      <w:proofErr w:type="spellEnd"/>
      <w:r w:rsidRPr="004148BA">
        <w:rPr>
          <w:rFonts w:ascii="Times New Roman" w:hAnsi="Times New Roman"/>
          <w:sz w:val="28"/>
          <w:szCs w:val="28"/>
        </w:rPr>
        <w:t>:</w:t>
      </w:r>
    </w:p>
    <w:p w:rsidR="004148BA" w:rsidRPr="004148BA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- Бару кестесінің </w:t>
      </w:r>
      <w:proofErr w:type="spellStart"/>
      <w:r w:rsidRPr="004148BA">
        <w:rPr>
          <w:rFonts w:ascii="Times New Roman" w:hAnsi="Times New Roman"/>
          <w:sz w:val="28"/>
          <w:szCs w:val="28"/>
        </w:rPr>
        <w:t>жоспары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бойынша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48BA">
        <w:rPr>
          <w:rFonts w:ascii="Times New Roman" w:hAnsi="Times New Roman"/>
          <w:sz w:val="28"/>
          <w:szCs w:val="28"/>
        </w:rPr>
        <w:t>нысан</w:t>
      </w:r>
      <w:proofErr w:type="gramEnd"/>
      <w:r w:rsidRPr="004148BA">
        <w:rPr>
          <w:rFonts w:ascii="Times New Roman" w:hAnsi="Times New Roman"/>
          <w:sz w:val="28"/>
          <w:szCs w:val="28"/>
        </w:rPr>
        <w:t>ға бару арқылы нысанның құрылысын қадағалау</w:t>
      </w:r>
    </w:p>
    <w:p w:rsidR="00284F82" w:rsidRDefault="004148BA" w:rsidP="004148BA">
      <w:pPr>
        <w:jc w:val="both"/>
        <w:rPr>
          <w:rFonts w:ascii="Times New Roman" w:hAnsi="Times New Roman"/>
          <w:sz w:val="28"/>
          <w:szCs w:val="28"/>
        </w:rPr>
      </w:pPr>
      <w:r w:rsidRPr="004148B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48BA">
        <w:rPr>
          <w:rFonts w:ascii="Times New Roman" w:hAnsi="Times New Roman"/>
          <w:sz w:val="28"/>
          <w:szCs w:val="28"/>
        </w:rPr>
        <w:t>Тапсырыс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берушінің </w:t>
      </w:r>
      <w:proofErr w:type="spellStart"/>
      <w:r w:rsidRPr="004148BA">
        <w:rPr>
          <w:rFonts w:ascii="Times New Roman" w:hAnsi="Times New Roman"/>
          <w:sz w:val="28"/>
          <w:szCs w:val="28"/>
        </w:rPr>
        <w:t>бі</w:t>
      </w:r>
      <w:proofErr w:type="gramStart"/>
      <w:r w:rsidRPr="004148BA">
        <w:rPr>
          <w:rFonts w:ascii="Times New Roman" w:hAnsi="Times New Roman"/>
          <w:sz w:val="28"/>
          <w:szCs w:val="28"/>
        </w:rPr>
        <w:t>р</w:t>
      </w:r>
      <w:proofErr w:type="gramEnd"/>
      <w:r w:rsidRPr="004148BA">
        <w:rPr>
          <w:rFonts w:ascii="Times New Roman" w:hAnsi="Times New Roman"/>
          <w:sz w:val="28"/>
          <w:szCs w:val="28"/>
        </w:rPr>
        <w:t>інші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талабы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бойынша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құрылыс-монтаж жұмыстарын уақытылы бақылауға, оның </w:t>
      </w:r>
      <w:proofErr w:type="spellStart"/>
      <w:r w:rsidRPr="004148BA">
        <w:rPr>
          <w:rFonts w:ascii="Times New Roman" w:hAnsi="Times New Roman"/>
          <w:sz w:val="28"/>
          <w:szCs w:val="28"/>
        </w:rPr>
        <w:t>ішінде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жобалық </w:t>
      </w:r>
      <w:proofErr w:type="spellStart"/>
      <w:r w:rsidRPr="004148BA">
        <w:rPr>
          <w:rFonts w:ascii="Times New Roman" w:hAnsi="Times New Roman"/>
          <w:sz w:val="28"/>
          <w:szCs w:val="28"/>
        </w:rPr>
        <w:t>шешімдерді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8BA">
        <w:rPr>
          <w:rFonts w:ascii="Times New Roman" w:hAnsi="Times New Roman"/>
          <w:sz w:val="28"/>
          <w:szCs w:val="28"/>
        </w:rPr>
        <w:t>жедел</w:t>
      </w:r>
      <w:proofErr w:type="spellEnd"/>
      <w:r w:rsidRPr="004148BA">
        <w:rPr>
          <w:rFonts w:ascii="Times New Roman" w:hAnsi="Times New Roman"/>
          <w:sz w:val="28"/>
          <w:szCs w:val="28"/>
        </w:rPr>
        <w:t xml:space="preserve"> қабылдауға </w:t>
      </w:r>
      <w:proofErr w:type="spellStart"/>
      <w:r w:rsidRPr="004148BA">
        <w:rPr>
          <w:rFonts w:ascii="Times New Roman" w:hAnsi="Times New Roman"/>
          <w:sz w:val="28"/>
          <w:szCs w:val="28"/>
        </w:rPr>
        <w:t>келу</w:t>
      </w:r>
      <w:proofErr w:type="spellEnd"/>
      <w:r w:rsidRPr="004148BA">
        <w:rPr>
          <w:rFonts w:ascii="Times New Roman" w:hAnsi="Times New Roman"/>
          <w:sz w:val="28"/>
          <w:szCs w:val="28"/>
        </w:rPr>
        <w:t>.</w:t>
      </w:r>
    </w:p>
    <w:p w:rsidR="003419EE" w:rsidRPr="00284F82" w:rsidRDefault="003419EE" w:rsidP="0041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19EE">
        <w:rPr>
          <w:rFonts w:ascii="Times New Roman" w:hAnsi="Times New Roman"/>
          <w:sz w:val="28"/>
          <w:szCs w:val="28"/>
        </w:rPr>
        <w:t xml:space="preserve">- Сәулет, қала құрылысы және құрылыс қызметі </w:t>
      </w:r>
      <w:proofErr w:type="spellStart"/>
      <w:r w:rsidRPr="003419EE">
        <w:rPr>
          <w:rFonts w:ascii="Times New Roman" w:hAnsi="Times New Roman"/>
          <w:sz w:val="28"/>
          <w:szCs w:val="28"/>
        </w:rPr>
        <w:t>саласында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сараптамалық жұмыстарды және </w:t>
      </w:r>
      <w:proofErr w:type="spellStart"/>
      <w:r w:rsidRPr="003419EE">
        <w:rPr>
          <w:rFonts w:ascii="Times New Roman" w:hAnsi="Times New Roman"/>
          <w:sz w:val="28"/>
          <w:szCs w:val="28"/>
        </w:rPr>
        <w:t>инжинирингтік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қызметтерді жүзеге </w:t>
      </w:r>
      <w:proofErr w:type="spellStart"/>
      <w:r w:rsidRPr="003419EE">
        <w:rPr>
          <w:rFonts w:ascii="Times New Roman" w:hAnsi="Times New Roman"/>
          <w:sz w:val="28"/>
          <w:szCs w:val="28"/>
        </w:rPr>
        <w:t>асыратын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9EE">
        <w:rPr>
          <w:rFonts w:ascii="Times New Roman" w:hAnsi="Times New Roman"/>
          <w:sz w:val="28"/>
          <w:szCs w:val="28"/>
        </w:rPr>
        <w:t>сарапшыларды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9EE">
        <w:rPr>
          <w:rFonts w:ascii="Times New Roman" w:hAnsi="Times New Roman"/>
          <w:sz w:val="28"/>
          <w:szCs w:val="28"/>
        </w:rPr>
        <w:t>аттестаттау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қағидаларына сәйкес автокөлікті қадағалау қызметтерін көрсету құқығына Сертификаты бар сертификатталған </w:t>
      </w:r>
      <w:proofErr w:type="spellStart"/>
      <w:r w:rsidRPr="003419EE">
        <w:rPr>
          <w:rFonts w:ascii="Times New Roman" w:hAnsi="Times New Roman"/>
          <w:sz w:val="28"/>
          <w:szCs w:val="28"/>
        </w:rPr>
        <w:t>мамандар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қызмет көрсетуі </w:t>
      </w:r>
      <w:proofErr w:type="spellStart"/>
      <w:proofErr w:type="gramStart"/>
      <w:r w:rsidRPr="003419EE">
        <w:rPr>
          <w:rFonts w:ascii="Times New Roman" w:hAnsi="Times New Roman"/>
          <w:sz w:val="28"/>
          <w:szCs w:val="28"/>
        </w:rPr>
        <w:t>тиіс</w:t>
      </w:r>
      <w:proofErr w:type="spellEnd"/>
      <w:proofErr w:type="gramEnd"/>
      <w:r w:rsidRPr="003419EE">
        <w:rPr>
          <w:rFonts w:ascii="Times New Roman" w:hAnsi="Times New Roman"/>
          <w:sz w:val="28"/>
          <w:szCs w:val="28"/>
        </w:rPr>
        <w:t xml:space="preserve">. Қазақстан </w:t>
      </w:r>
      <w:proofErr w:type="spellStart"/>
      <w:r w:rsidRPr="003419E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Ұлттық экономика министрінің 2014 жылғы 27 қарашадағы </w:t>
      </w:r>
      <w:proofErr w:type="spellStart"/>
      <w:r w:rsidRPr="003419EE">
        <w:rPr>
          <w:rFonts w:ascii="Times New Roman" w:hAnsi="Times New Roman"/>
          <w:sz w:val="28"/>
          <w:szCs w:val="28"/>
        </w:rPr>
        <w:t>No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114 бұйрығы. Қазақстан Республикасының Әділет </w:t>
      </w:r>
      <w:proofErr w:type="spellStart"/>
      <w:r w:rsidRPr="003419EE">
        <w:rPr>
          <w:rFonts w:ascii="Times New Roman" w:hAnsi="Times New Roman"/>
          <w:sz w:val="28"/>
          <w:szCs w:val="28"/>
        </w:rPr>
        <w:t>министрлігінде</w:t>
      </w:r>
      <w:proofErr w:type="spellEnd"/>
      <w:r w:rsidRPr="003419EE">
        <w:rPr>
          <w:rFonts w:ascii="Times New Roman" w:hAnsi="Times New Roman"/>
          <w:sz w:val="28"/>
          <w:szCs w:val="28"/>
        </w:rPr>
        <w:t xml:space="preserve"> 2015 жылғы </w:t>
      </w:r>
      <w:proofErr w:type="gramStart"/>
      <w:r w:rsidRPr="003419EE">
        <w:rPr>
          <w:rFonts w:ascii="Times New Roman" w:hAnsi="Times New Roman"/>
          <w:sz w:val="28"/>
          <w:szCs w:val="28"/>
        </w:rPr>
        <w:t>6</w:t>
      </w:r>
      <w:proofErr w:type="gramEnd"/>
      <w:r w:rsidRPr="003419EE">
        <w:rPr>
          <w:rFonts w:ascii="Times New Roman" w:hAnsi="Times New Roman"/>
          <w:sz w:val="28"/>
          <w:szCs w:val="28"/>
        </w:rPr>
        <w:t xml:space="preserve"> қаңтарда </w:t>
      </w:r>
      <w:proofErr w:type="spellStart"/>
      <w:r w:rsidRPr="003419EE">
        <w:rPr>
          <w:rFonts w:ascii="Times New Roman" w:hAnsi="Times New Roman"/>
          <w:sz w:val="28"/>
          <w:szCs w:val="28"/>
        </w:rPr>
        <w:t>тіркелді</w:t>
      </w:r>
      <w:proofErr w:type="spellEnd"/>
      <w:r w:rsidRPr="003419EE">
        <w:rPr>
          <w:rFonts w:ascii="Times New Roman" w:hAnsi="Times New Roman"/>
          <w:sz w:val="28"/>
          <w:szCs w:val="28"/>
        </w:rPr>
        <w:t>.</w:t>
      </w:r>
    </w:p>
    <w:sectPr w:rsidR="003419EE" w:rsidRPr="00284F82" w:rsidSect="0009410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2100"/>
    <w:multiLevelType w:val="hybridMultilevel"/>
    <w:tmpl w:val="7916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A17C5"/>
    <w:multiLevelType w:val="hybridMultilevel"/>
    <w:tmpl w:val="D96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28"/>
    <w:rsid w:val="00004ED5"/>
    <w:rsid w:val="00010011"/>
    <w:rsid w:val="00013D8A"/>
    <w:rsid w:val="00031756"/>
    <w:rsid w:val="00033AB9"/>
    <w:rsid w:val="00036BB0"/>
    <w:rsid w:val="0004074B"/>
    <w:rsid w:val="00047047"/>
    <w:rsid w:val="00047352"/>
    <w:rsid w:val="000551F5"/>
    <w:rsid w:val="000606E6"/>
    <w:rsid w:val="00060C0E"/>
    <w:rsid w:val="00061EC2"/>
    <w:rsid w:val="00083132"/>
    <w:rsid w:val="00086AE3"/>
    <w:rsid w:val="0009410E"/>
    <w:rsid w:val="000A32F9"/>
    <w:rsid w:val="000A3F1A"/>
    <w:rsid w:val="000A57DA"/>
    <w:rsid w:val="000B1916"/>
    <w:rsid w:val="000C1335"/>
    <w:rsid w:val="000C16D6"/>
    <w:rsid w:val="000C6AA3"/>
    <w:rsid w:val="000D5F72"/>
    <w:rsid w:val="000F2E2F"/>
    <w:rsid w:val="000F45F6"/>
    <w:rsid w:val="00122D68"/>
    <w:rsid w:val="001277DC"/>
    <w:rsid w:val="00132199"/>
    <w:rsid w:val="001342D3"/>
    <w:rsid w:val="00137101"/>
    <w:rsid w:val="00140952"/>
    <w:rsid w:val="001418B6"/>
    <w:rsid w:val="00152B8B"/>
    <w:rsid w:val="00154445"/>
    <w:rsid w:val="00165B6F"/>
    <w:rsid w:val="00166DFF"/>
    <w:rsid w:val="00181BB5"/>
    <w:rsid w:val="0018640C"/>
    <w:rsid w:val="001B04E1"/>
    <w:rsid w:val="001B7DAC"/>
    <w:rsid w:val="001C143C"/>
    <w:rsid w:val="001D1933"/>
    <w:rsid w:val="002021E0"/>
    <w:rsid w:val="00202D7B"/>
    <w:rsid w:val="0021223D"/>
    <w:rsid w:val="00222CFA"/>
    <w:rsid w:val="00223BFC"/>
    <w:rsid w:val="00226F2E"/>
    <w:rsid w:val="002314AB"/>
    <w:rsid w:val="0023458F"/>
    <w:rsid w:val="00242BF2"/>
    <w:rsid w:val="002438D6"/>
    <w:rsid w:val="002521FC"/>
    <w:rsid w:val="002578A3"/>
    <w:rsid w:val="00266718"/>
    <w:rsid w:val="00266870"/>
    <w:rsid w:val="002670D0"/>
    <w:rsid w:val="00276F56"/>
    <w:rsid w:val="0028015B"/>
    <w:rsid w:val="00284BEF"/>
    <w:rsid w:val="00284F82"/>
    <w:rsid w:val="002A2ADB"/>
    <w:rsid w:val="002B57F0"/>
    <w:rsid w:val="002B5B1F"/>
    <w:rsid w:val="002B6034"/>
    <w:rsid w:val="002E2A50"/>
    <w:rsid w:val="002E38F0"/>
    <w:rsid w:val="002F646E"/>
    <w:rsid w:val="00300E86"/>
    <w:rsid w:val="0030291B"/>
    <w:rsid w:val="00304019"/>
    <w:rsid w:val="00321408"/>
    <w:rsid w:val="00326805"/>
    <w:rsid w:val="003376BC"/>
    <w:rsid w:val="003419EE"/>
    <w:rsid w:val="00346D29"/>
    <w:rsid w:val="00347E6D"/>
    <w:rsid w:val="00356F6B"/>
    <w:rsid w:val="00360FA7"/>
    <w:rsid w:val="00364597"/>
    <w:rsid w:val="00373686"/>
    <w:rsid w:val="00373700"/>
    <w:rsid w:val="00382702"/>
    <w:rsid w:val="00392ED0"/>
    <w:rsid w:val="003A3C04"/>
    <w:rsid w:val="003A7568"/>
    <w:rsid w:val="003B6148"/>
    <w:rsid w:val="003B6D8F"/>
    <w:rsid w:val="003C0716"/>
    <w:rsid w:val="003C7A48"/>
    <w:rsid w:val="003D431A"/>
    <w:rsid w:val="003D5859"/>
    <w:rsid w:val="003F3B04"/>
    <w:rsid w:val="003F5202"/>
    <w:rsid w:val="003F5F5A"/>
    <w:rsid w:val="004009C2"/>
    <w:rsid w:val="004116A7"/>
    <w:rsid w:val="0041194D"/>
    <w:rsid w:val="00411BF9"/>
    <w:rsid w:val="004126CF"/>
    <w:rsid w:val="00414092"/>
    <w:rsid w:val="004143AF"/>
    <w:rsid w:val="004148BA"/>
    <w:rsid w:val="00425422"/>
    <w:rsid w:val="00425DF3"/>
    <w:rsid w:val="00431A9F"/>
    <w:rsid w:val="00435C38"/>
    <w:rsid w:val="00436325"/>
    <w:rsid w:val="004433FB"/>
    <w:rsid w:val="00451F99"/>
    <w:rsid w:val="00452435"/>
    <w:rsid w:val="00464B23"/>
    <w:rsid w:val="0046529D"/>
    <w:rsid w:val="00471595"/>
    <w:rsid w:val="00474D24"/>
    <w:rsid w:val="00484BD8"/>
    <w:rsid w:val="00493047"/>
    <w:rsid w:val="0049387F"/>
    <w:rsid w:val="00497EFC"/>
    <w:rsid w:val="004A0BC2"/>
    <w:rsid w:val="004A681B"/>
    <w:rsid w:val="004C01F1"/>
    <w:rsid w:val="004D1CBF"/>
    <w:rsid w:val="004D3DCB"/>
    <w:rsid w:val="004E0F97"/>
    <w:rsid w:val="004E27D1"/>
    <w:rsid w:val="004E52D8"/>
    <w:rsid w:val="004E77E7"/>
    <w:rsid w:val="004F088E"/>
    <w:rsid w:val="005036D0"/>
    <w:rsid w:val="005174AE"/>
    <w:rsid w:val="005243DC"/>
    <w:rsid w:val="005368DA"/>
    <w:rsid w:val="0055118B"/>
    <w:rsid w:val="00551B4E"/>
    <w:rsid w:val="00554AEC"/>
    <w:rsid w:val="00556690"/>
    <w:rsid w:val="0056113C"/>
    <w:rsid w:val="005775F2"/>
    <w:rsid w:val="005814E4"/>
    <w:rsid w:val="005907F9"/>
    <w:rsid w:val="005910E2"/>
    <w:rsid w:val="00591829"/>
    <w:rsid w:val="00595DCB"/>
    <w:rsid w:val="005B2475"/>
    <w:rsid w:val="005C7939"/>
    <w:rsid w:val="005D1B4D"/>
    <w:rsid w:val="005D6066"/>
    <w:rsid w:val="005E379B"/>
    <w:rsid w:val="006014EF"/>
    <w:rsid w:val="00610084"/>
    <w:rsid w:val="00611504"/>
    <w:rsid w:val="00617BAD"/>
    <w:rsid w:val="00623826"/>
    <w:rsid w:val="0062695E"/>
    <w:rsid w:val="00632260"/>
    <w:rsid w:val="006344AE"/>
    <w:rsid w:val="006610CD"/>
    <w:rsid w:val="00671A23"/>
    <w:rsid w:val="00674D24"/>
    <w:rsid w:val="006864F3"/>
    <w:rsid w:val="00695AB3"/>
    <w:rsid w:val="00696FD1"/>
    <w:rsid w:val="00697FFE"/>
    <w:rsid w:val="006A7EC6"/>
    <w:rsid w:val="006B13B6"/>
    <w:rsid w:val="006C2DCD"/>
    <w:rsid w:val="006C71AB"/>
    <w:rsid w:val="006D4F61"/>
    <w:rsid w:val="006E143F"/>
    <w:rsid w:val="006E5EFA"/>
    <w:rsid w:val="006E6A6E"/>
    <w:rsid w:val="006F1449"/>
    <w:rsid w:val="006F42CE"/>
    <w:rsid w:val="00703264"/>
    <w:rsid w:val="007051DC"/>
    <w:rsid w:val="0072717C"/>
    <w:rsid w:val="0074234C"/>
    <w:rsid w:val="0076281D"/>
    <w:rsid w:val="00765237"/>
    <w:rsid w:val="0077361E"/>
    <w:rsid w:val="00787FDF"/>
    <w:rsid w:val="007A19BD"/>
    <w:rsid w:val="007A2D44"/>
    <w:rsid w:val="007A4A19"/>
    <w:rsid w:val="007B2C31"/>
    <w:rsid w:val="007B5561"/>
    <w:rsid w:val="007B75AE"/>
    <w:rsid w:val="007B78AE"/>
    <w:rsid w:val="007E1AE6"/>
    <w:rsid w:val="00803EC8"/>
    <w:rsid w:val="00812A35"/>
    <w:rsid w:val="0082066D"/>
    <w:rsid w:val="008221FE"/>
    <w:rsid w:val="00822594"/>
    <w:rsid w:val="00827359"/>
    <w:rsid w:val="008337F9"/>
    <w:rsid w:val="00833E45"/>
    <w:rsid w:val="00857632"/>
    <w:rsid w:val="00860199"/>
    <w:rsid w:val="00860211"/>
    <w:rsid w:val="00864092"/>
    <w:rsid w:val="00864BB8"/>
    <w:rsid w:val="008678D2"/>
    <w:rsid w:val="00874802"/>
    <w:rsid w:val="008A2CAD"/>
    <w:rsid w:val="008C2615"/>
    <w:rsid w:val="008C5933"/>
    <w:rsid w:val="008D12C5"/>
    <w:rsid w:val="008E4558"/>
    <w:rsid w:val="008F0D2B"/>
    <w:rsid w:val="008F6399"/>
    <w:rsid w:val="00900F6B"/>
    <w:rsid w:val="00902DD0"/>
    <w:rsid w:val="00904137"/>
    <w:rsid w:val="00915D96"/>
    <w:rsid w:val="00925160"/>
    <w:rsid w:val="00927A96"/>
    <w:rsid w:val="00931C94"/>
    <w:rsid w:val="0095350B"/>
    <w:rsid w:val="0096202D"/>
    <w:rsid w:val="0097766F"/>
    <w:rsid w:val="009A36FF"/>
    <w:rsid w:val="009B3E3D"/>
    <w:rsid w:val="009D753E"/>
    <w:rsid w:val="009E4C18"/>
    <w:rsid w:val="009E6A21"/>
    <w:rsid w:val="009F0985"/>
    <w:rsid w:val="009F193F"/>
    <w:rsid w:val="009F24F4"/>
    <w:rsid w:val="009F2D11"/>
    <w:rsid w:val="009F5B56"/>
    <w:rsid w:val="009F60F1"/>
    <w:rsid w:val="00A00AB2"/>
    <w:rsid w:val="00A058BD"/>
    <w:rsid w:val="00A05A3C"/>
    <w:rsid w:val="00A066B0"/>
    <w:rsid w:val="00A30569"/>
    <w:rsid w:val="00A342BF"/>
    <w:rsid w:val="00A42BC2"/>
    <w:rsid w:val="00A51CE3"/>
    <w:rsid w:val="00A622FC"/>
    <w:rsid w:val="00A6399B"/>
    <w:rsid w:val="00A653B0"/>
    <w:rsid w:val="00A86E06"/>
    <w:rsid w:val="00A903D9"/>
    <w:rsid w:val="00A91AA9"/>
    <w:rsid w:val="00A9413D"/>
    <w:rsid w:val="00AA1F44"/>
    <w:rsid w:val="00AB5054"/>
    <w:rsid w:val="00AD5031"/>
    <w:rsid w:val="00B00677"/>
    <w:rsid w:val="00B02B01"/>
    <w:rsid w:val="00B048BA"/>
    <w:rsid w:val="00B06A6D"/>
    <w:rsid w:val="00B33351"/>
    <w:rsid w:val="00B42844"/>
    <w:rsid w:val="00B476B2"/>
    <w:rsid w:val="00B51AAD"/>
    <w:rsid w:val="00B51EF2"/>
    <w:rsid w:val="00B56ABE"/>
    <w:rsid w:val="00B62FA8"/>
    <w:rsid w:val="00B64B03"/>
    <w:rsid w:val="00B65977"/>
    <w:rsid w:val="00B70487"/>
    <w:rsid w:val="00B775CD"/>
    <w:rsid w:val="00B83AB4"/>
    <w:rsid w:val="00B94F45"/>
    <w:rsid w:val="00BA7419"/>
    <w:rsid w:val="00BB3960"/>
    <w:rsid w:val="00BB6298"/>
    <w:rsid w:val="00BD11B8"/>
    <w:rsid w:val="00BE19B3"/>
    <w:rsid w:val="00BE2D21"/>
    <w:rsid w:val="00BE60DC"/>
    <w:rsid w:val="00BF0855"/>
    <w:rsid w:val="00C13BF1"/>
    <w:rsid w:val="00C206D7"/>
    <w:rsid w:val="00C215A1"/>
    <w:rsid w:val="00C266CA"/>
    <w:rsid w:val="00C315BB"/>
    <w:rsid w:val="00C32E46"/>
    <w:rsid w:val="00C46286"/>
    <w:rsid w:val="00C46C9E"/>
    <w:rsid w:val="00C51528"/>
    <w:rsid w:val="00C54098"/>
    <w:rsid w:val="00C56083"/>
    <w:rsid w:val="00C67BFB"/>
    <w:rsid w:val="00C73E11"/>
    <w:rsid w:val="00C86624"/>
    <w:rsid w:val="00C960BA"/>
    <w:rsid w:val="00CA3BAD"/>
    <w:rsid w:val="00CA6E08"/>
    <w:rsid w:val="00CB105D"/>
    <w:rsid w:val="00CC18A8"/>
    <w:rsid w:val="00CC4F69"/>
    <w:rsid w:val="00CC6A48"/>
    <w:rsid w:val="00CE733A"/>
    <w:rsid w:val="00CF705A"/>
    <w:rsid w:val="00D0475D"/>
    <w:rsid w:val="00D05C68"/>
    <w:rsid w:val="00D234C1"/>
    <w:rsid w:val="00D3150B"/>
    <w:rsid w:val="00D411B0"/>
    <w:rsid w:val="00D52EE9"/>
    <w:rsid w:val="00D67A6A"/>
    <w:rsid w:val="00D91D36"/>
    <w:rsid w:val="00D92391"/>
    <w:rsid w:val="00DA6584"/>
    <w:rsid w:val="00DB3FE6"/>
    <w:rsid w:val="00DB5BE5"/>
    <w:rsid w:val="00DC2077"/>
    <w:rsid w:val="00DC27B3"/>
    <w:rsid w:val="00DC5B87"/>
    <w:rsid w:val="00DD60F2"/>
    <w:rsid w:val="00DD61F3"/>
    <w:rsid w:val="00DE4361"/>
    <w:rsid w:val="00DF28D5"/>
    <w:rsid w:val="00DF6388"/>
    <w:rsid w:val="00E00E39"/>
    <w:rsid w:val="00E11898"/>
    <w:rsid w:val="00E12053"/>
    <w:rsid w:val="00E153FA"/>
    <w:rsid w:val="00E23E72"/>
    <w:rsid w:val="00E27FF7"/>
    <w:rsid w:val="00E336D5"/>
    <w:rsid w:val="00E45191"/>
    <w:rsid w:val="00E556B3"/>
    <w:rsid w:val="00E56A0C"/>
    <w:rsid w:val="00E66131"/>
    <w:rsid w:val="00E66392"/>
    <w:rsid w:val="00E77DEF"/>
    <w:rsid w:val="00E82833"/>
    <w:rsid w:val="00E82F1A"/>
    <w:rsid w:val="00E856DA"/>
    <w:rsid w:val="00E94E52"/>
    <w:rsid w:val="00EA1E7C"/>
    <w:rsid w:val="00EA208A"/>
    <w:rsid w:val="00EB5D87"/>
    <w:rsid w:val="00EB6234"/>
    <w:rsid w:val="00EB769B"/>
    <w:rsid w:val="00EC1D81"/>
    <w:rsid w:val="00ED3537"/>
    <w:rsid w:val="00EE22BC"/>
    <w:rsid w:val="00EE6FA9"/>
    <w:rsid w:val="00F01BDD"/>
    <w:rsid w:val="00F26E63"/>
    <w:rsid w:val="00F33B79"/>
    <w:rsid w:val="00F51495"/>
    <w:rsid w:val="00F51BC2"/>
    <w:rsid w:val="00F545A0"/>
    <w:rsid w:val="00F54B98"/>
    <w:rsid w:val="00F55454"/>
    <w:rsid w:val="00F67B27"/>
    <w:rsid w:val="00F703E3"/>
    <w:rsid w:val="00F77790"/>
    <w:rsid w:val="00F84D8E"/>
    <w:rsid w:val="00FB000C"/>
    <w:rsid w:val="00FB5C17"/>
    <w:rsid w:val="00FC14A7"/>
    <w:rsid w:val="00FC2B37"/>
    <w:rsid w:val="00FC513C"/>
    <w:rsid w:val="00FF1E2A"/>
    <w:rsid w:val="00FF253B"/>
    <w:rsid w:val="00FF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51528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C51528"/>
    <w:pPr>
      <w:ind w:left="720"/>
      <w:contextualSpacing/>
    </w:pPr>
  </w:style>
  <w:style w:type="character" w:customStyle="1" w:styleId="s0">
    <w:name w:val="s0"/>
    <w:rsid w:val="00B51AA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rsid w:val="00B51AAD"/>
    <w:rPr>
      <w:color w:val="333399"/>
      <w:u w:val="single"/>
    </w:rPr>
  </w:style>
  <w:style w:type="paragraph" w:styleId="a5">
    <w:name w:val="No Spacing"/>
    <w:uiPriority w:val="1"/>
    <w:qFormat/>
    <w:rsid w:val="00DB5B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52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275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626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22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1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067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11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858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679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06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7463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86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132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885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13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/Document/?link_id=1001733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Nachalnik1</cp:lastModifiedBy>
  <cp:revision>2</cp:revision>
  <dcterms:created xsi:type="dcterms:W3CDTF">2024-06-27T16:21:00Z</dcterms:created>
  <dcterms:modified xsi:type="dcterms:W3CDTF">2024-06-27T16:21:00Z</dcterms:modified>
</cp:coreProperties>
</file>