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9209">
      <w:pPr>
        <w:pStyle w:val="6"/>
        <w:spacing w:before="0" w:beforeAutospacing="0" w:after="0" w:afterAutospacing="0"/>
        <w:ind w:firstLine="709"/>
        <w:jc w:val="right"/>
        <w:rPr>
          <w:i/>
          <w:sz w:val="22"/>
          <w:szCs w:val="22"/>
        </w:rPr>
      </w:pPr>
      <w:r>
        <w:rPr>
          <w:i/>
          <w:sz w:val="22"/>
          <w:szCs w:val="22"/>
        </w:rPr>
        <w:t>Қосымша 2</w:t>
      </w:r>
    </w:p>
    <w:p w14:paraId="60C99DEA">
      <w:pPr>
        <w:pStyle w:val="6"/>
        <w:spacing w:before="0" w:beforeAutospacing="0" w:after="0" w:afterAutospacing="0"/>
        <w:ind w:firstLine="709"/>
        <w:jc w:val="right"/>
        <w:rPr>
          <w:i/>
          <w:sz w:val="22"/>
          <w:szCs w:val="22"/>
        </w:rPr>
      </w:pPr>
      <w:r>
        <w:rPr>
          <w:i/>
          <w:sz w:val="22"/>
          <w:szCs w:val="22"/>
        </w:rPr>
        <w:t>конкурстық құжаттамаға</w:t>
      </w:r>
    </w:p>
    <w:p w14:paraId="218810DC">
      <w:pPr>
        <w:pStyle w:val="6"/>
        <w:spacing w:before="0" w:beforeAutospacing="0" w:after="0" w:afterAutospacing="0"/>
        <w:ind w:firstLine="709"/>
        <w:jc w:val="center"/>
        <w:rPr>
          <w:b/>
          <w:sz w:val="28"/>
          <w:szCs w:val="28"/>
        </w:rPr>
      </w:pPr>
    </w:p>
    <w:p w14:paraId="6D65055D">
      <w:pPr>
        <w:pStyle w:val="6"/>
        <w:spacing w:before="0" w:beforeAutospacing="0" w:after="0" w:afterAutospacing="0"/>
        <w:ind w:firstLine="709"/>
        <w:jc w:val="center"/>
        <w:rPr>
          <w:b/>
          <w:sz w:val="28"/>
          <w:szCs w:val="28"/>
        </w:rPr>
      </w:pPr>
      <w:r>
        <w:rPr>
          <w:b/>
          <w:sz w:val="28"/>
          <w:szCs w:val="28"/>
        </w:rPr>
        <w:t>ТЕХНИКАЛЫҚ ЕРЕКШЕЛІГІ</w:t>
      </w:r>
    </w:p>
    <w:p w14:paraId="1C541596">
      <w:pPr>
        <w:pStyle w:val="6"/>
        <w:spacing w:before="0" w:beforeAutospacing="0" w:after="0" w:afterAutospacing="0"/>
        <w:ind w:firstLine="709"/>
        <w:jc w:val="center"/>
        <w:rPr>
          <w:b/>
          <w:sz w:val="28"/>
          <w:szCs w:val="28"/>
        </w:rPr>
      </w:pPr>
      <w:r>
        <w:rPr>
          <w:b/>
          <w:sz w:val="28"/>
          <w:szCs w:val="28"/>
        </w:rPr>
        <w:t>"Телефон байланысы қызметтері"</w:t>
      </w:r>
    </w:p>
    <w:p w14:paraId="07E50A87">
      <w:pPr>
        <w:spacing w:after="0" w:line="240" w:lineRule="auto"/>
        <w:contextualSpacing/>
        <w:jc w:val="both"/>
        <w:rPr>
          <w:rFonts w:ascii="Times New Roman" w:hAnsi="Times New Roman"/>
          <w:sz w:val="28"/>
          <w:szCs w:val="28"/>
        </w:rPr>
      </w:pPr>
      <w:r>
        <w:rPr>
          <w:rFonts w:ascii="Times New Roman" w:hAnsi="Times New Roman"/>
          <w:sz w:val="28"/>
          <w:szCs w:val="28"/>
        </w:rPr>
        <w:t>Қызмет көрсету мерзімі: 2025 жылғы 01 қаңтар-2025 жылғы 31 желтоқсан (қоса алғанда).</w:t>
      </w:r>
    </w:p>
    <w:p w14:paraId="51AA79F4">
      <w:pPr>
        <w:pStyle w:val="6"/>
        <w:spacing w:before="0" w:beforeAutospacing="0" w:after="0" w:afterAutospacing="0"/>
        <w:ind w:firstLine="709"/>
        <w:jc w:val="center"/>
        <w:rPr>
          <w:b/>
          <w:sz w:val="28"/>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5525"/>
        <w:gridCol w:w="1951"/>
      </w:tblGrid>
      <w:tr w14:paraId="5307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3018C44C">
            <w:pPr>
              <w:rPr>
                <w:rFonts w:ascii="Times New Roman" w:hAnsi="Times New Roman"/>
                <w:b/>
                <w:sz w:val="28"/>
                <w:szCs w:val="28"/>
              </w:rPr>
            </w:pPr>
            <w:r>
              <w:rPr>
                <w:rFonts w:ascii="Times New Roman" w:hAnsi="Times New Roman"/>
                <w:b/>
                <w:sz w:val="28"/>
                <w:szCs w:val="28"/>
              </w:rPr>
              <w:t xml:space="preserve">Қызмет: </w:t>
            </w:r>
          </w:p>
        </w:tc>
        <w:tc>
          <w:tcPr>
            <w:tcW w:w="3687" w:type="pct"/>
            <w:gridSpan w:val="2"/>
          </w:tcPr>
          <w:p w14:paraId="08B21B05">
            <w:pPr>
              <w:spacing w:after="0"/>
              <w:rPr>
                <w:rFonts w:ascii="Times New Roman" w:hAnsi="Times New Roman"/>
                <w:sz w:val="28"/>
                <w:szCs w:val="28"/>
              </w:rPr>
            </w:pPr>
            <w:r>
              <w:rPr>
                <w:rFonts w:ascii="Times New Roman" w:hAnsi="Times New Roman"/>
                <w:sz w:val="28"/>
                <w:szCs w:val="28"/>
              </w:rPr>
              <w:t>Қызмет: тіркелген жергілікті, телефон байланысы, Абоненттік төлем, қол жеткізу, пайдалану</w:t>
            </w:r>
          </w:p>
        </w:tc>
      </w:tr>
      <w:tr w14:paraId="716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39937A1A">
            <w:pPr>
              <w:pStyle w:val="6"/>
              <w:spacing w:before="0" w:beforeAutospacing="0" w:after="0" w:afterAutospacing="0"/>
              <w:jc w:val="center"/>
              <w:rPr>
                <w:b/>
                <w:sz w:val="28"/>
                <w:szCs w:val="28"/>
              </w:rPr>
            </w:pPr>
            <w:r>
              <w:rPr>
                <w:b/>
                <w:sz w:val="28"/>
                <w:szCs w:val="28"/>
              </w:rPr>
              <w:t>Көрсетілетін қызметтерге қойылатын талаптар:</w:t>
            </w:r>
          </w:p>
        </w:tc>
        <w:tc>
          <w:tcPr>
            <w:tcW w:w="3687" w:type="pct"/>
            <w:gridSpan w:val="2"/>
          </w:tcPr>
          <w:p w14:paraId="17FCAB3E">
            <w:pPr>
              <w:pStyle w:val="6"/>
              <w:spacing w:before="0" w:beforeAutospacing="0" w:after="0" w:afterAutospacing="0"/>
            </w:pPr>
            <w:r>
              <w:t xml:space="preserve">1. Жеткізуші сандық / аналогтық телефон желісі қызметтерін ұсынуы керек. </w:t>
            </w:r>
          </w:p>
          <w:p w14:paraId="524BB237">
            <w:pPr>
              <w:pStyle w:val="6"/>
              <w:spacing w:before="0" w:beforeAutospacing="0" w:after="0" w:afterAutospacing="0"/>
            </w:pPr>
            <w:r>
              <w:t>2. Өнім беруші тапсырыс берушіде бар телефон нөмірлеріне қызмет көрсетуді қамтамасыз етуге міндеттенеді.</w:t>
            </w:r>
          </w:p>
          <w:p w14:paraId="74A3F747">
            <w:pPr>
              <w:pStyle w:val="6"/>
              <w:spacing w:before="0" w:beforeAutospacing="0" w:after="0" w:afterAutospacing="0"/>
            </w:pPr>
            <w:r>
              <w:t>3. Анықтамалық қызметтерге қолжетімділікті, сондай-ақ Тапсырыс берушіге шұғыл медициналық (103), құқық қорғау (102), өртке қарсы (101), авариялық (104), анықтамалық (118) қызметтермен, құтқару қызметімен (112) тегін қосылуларды ұсыну бойынша шұғыл көмек қызметтерін тегін шақыруды қамтамасыз ету.</w:t>
            </w:r>
          </w:p>
          <w:p w14:paraId="103BE7D6">
            <w:pPr>
              <w:pStyle w:val="6"/>
              <w:spacing w:before="0" w:beforeAutospacing="0" w:after="0" w:afterAutospacing="0"/>
            </w:pPr>
            <w:r>
              <w:t>4. Шұғыл медициналық (103), құқық қорғау (102), өртке қарсы (101), авариялық (104), анықтамалық (118) қызметтермен, құтқару қызметімен (112) тегін қосылуларды қамтамасыз ету.</w:t>
            </w:r>
          </w:p>
          <w:p w14:paraId="55214BFE">
            <w:pPr>
              <w:pStyle w:val="6"/>
              <w:spacing w:before="0" w:beforeAutospacing="0" w:after="0" w:afterAutospacing="0"/>
            </w:pPr>
            <w:r>
              <w:t>5. Қызмет көрсетушінің телефон байланысын ортақ пайдаланылатын телефон желісіне қосу қолда бар телефон жалғағыш байланыс желілерін пайдалана отырып жүзеге асырылуы тиіс.</w:t>
            </w:r>
          </w:p>
          <w:p w14:paraId="6DD64CE9">
            <w:pPr>
              <w:pStyle w:val="6"/>
              <w:spacing w:before="0" w:beforeAutospacing="0" w:after="0" w:afterAutospacing="0"/>
            </w:pPr>
            <w:r>
              <w:t>5. Сандық телефон желісі мыналарды қамтуы керек: абоненттер арасындағы қоңырау кезінде абоненттердің атын беру, нөмірді анықтау, қоңырауларды бағыттау, екінші желі қызметі, авторизация коды, қоңырауды күту және басқа да қосымша қызмет түрлері.</w:t>
            </w:r>
          </w:p>
          <w:p w14:paraId="49990D50">
            <w:pPr>
              <w:pStyle w:val="6"/>
              <w:spacing w:before="0" w:beforeAutospacing="0" w:after="0" w:afterAutospacing="0"/>
            </w:pPr>
            <w:r>
              <w:t>6. Қосылу ұзақтығын есептеу шақырылатын телефон нөмірінің немесе басқа қосылған терминирлеуші құрылғының (автожауап беруші, факсимильді аппарат, сервер және т. б.) "абоненттің жауабы" сигналы келіп түскен сәттен басталып, екі абоненттің кез келгенінен сигнал алғаннан кейін аяқталуы тиіс</w:t>
            </w:r>
          </w:p>
          <w:p w14:paraId="7186427F">
            <w:pPr>
              <w:pStyle w:val="6"/>
              <w:spacing w:before="0" w:beforeAutospacing="0" w:after="0" w:afterAutospacing="0"/>
            </w:pPr>
            <w:r>
              <w:t>7. Аналогтық телефон желісіне мыналар кіруі керек: қоңырауды бағыттау, абонентті қайта теру, кіріс қоңырауларды ұстап алу.</w:t>
            </w:r>
          </w:p>
        </w:tc>
      </w:tr>
      <w:tr w14:paraId="7704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2568CF63">
            <w:pPr>
              <w:pStyle w:val="6"/>
              <w:spacing w:before="0" w:beforeAutospacing="0" w:after="0" w:afterAutospacing="0"/>
              <w:jc w:val="center"/>
              <w:rPr>
                <w:b/>
                <w:sz w:val="28"/>
                <w:szCs w:val="28"/>
              </w:rPr>
            </w:pPr>
            <w:r>
              <w:rPr>
                <w:b/>
                <w:sz w:val="28"/>
                <w:szCs w:val="28"/>
              </w:rPr>
              <w:t>Қызметтерді жеткізушіге қойылатын талаптар:</w:t>
            </w:r>
          </w:p>
        </w:tc>
        <w:tc>
          <w:tcPr>
            <w:tcW w:w="3687" w:type="pct"/>
            <w:gridSpan w:val="2"/>
          </w:tcPr>
          <w:p w14:paraId="634F5A5F">
            <w:pPr>
              <w:pStyle w:val="6"/>
              <w:spacing w:before="0" w:beforeAutospacing="0" w:after="0" w:afterAutospacing="0"/>
              <w:rPr>
                <w:color w:val="000000"/>
              </w:rPr>
            </w:pPr>
            <w:r>
              <w:rPr>
                <w:color w:val="000000"/>
              </w:rPr>
              <w:t>1.Өнім беруші қолданыстағы нөмірлеуді сақтай отырып, бірыңғай телекоммуникация желісіне шығатын сымды желілер бойынша,IP – телефония арқылы қоңырау шалу сервистерін ұсынбай, тіркелген телефон байланысының ұсынылуын қамтамасыз етеді</w:t>
            </w:r>
          </w:p>
          <w:p w14:paraId="3F82D3F9">
            <w:pPr>
              <w:pStyle w:val="6"/>
              <w:spacing w:before="0" w:beforeAutospacing="0" w:after="0" w:afterAutospacing="0"/>
              <w:rPr>
                <w:color w:val="000000"/>
              </w:rPr>
            </w:pPr>
            <w:r>
              <w:rPr>
                <w:color w:val="000000"/>
              </w:rPr>
              <w:t>2. Қызмет көрсетуші қалалық және халықаралық телефон желісіне тікелей шығуды қамтамасыз етеді.</w:t>
            </w:r>
          </w:p>
          <w:p w14:paraId="09D39FBD">
            <w:pPr>
              <w:pStyle w:val="6"/>
              <w:spacing w:before="0" w:beforeAutospacing="0" w:after="0" w:afterAutospacing="0"/>
              <w:rPr>
                <w:color w:val="000000"/>
              </w:rPr>
            </w:pPr>
            <w:r>
              <w:rPr>
                <w:color w:val="000000"/>
              </w:rPr>
              <w:t>3. Қызметтерді жеткізуші дайындық және монтаждау жұмыстарының барлық көлемін дербес жүргізуі керек</w:t>
            </w:r>
          </w:p>
          <w:p w14:paraId="64E0DF05">
            <w:pPr>
              <w:pStyle w:val="6"/>
              <w:spacing w:before="0" w:beforeAutospacing="0" w:after="0" w:afterAutospacing="0"/>
              <w:rPr>
                <w:color w:val="000000"/>
              </w:rPr>
            </w:pPr>
            <w:r>
              <w:rPr>
                <w:color w:val="000000"/>
              </w:rPr>
              <w:t>4. Өнім беруші Тапсырыс берушінің өтінімі бойынша өнім берушінің телекоммуникация жүйелерінің станциялық және желілік зақымдануларын жоюға міндетті</w:t>
            </w:r>
          </w:p>
          <w:p w14:paraId="1E042B1B">
            <w:pPr>
              <w:pStyle w:val="6"/>
              <w:spacing w:before="0" w:beforeAutospacing="0" w:after="0" w:afterAutospacing="0"/>
              <w:rPr>
                <w:color w:val="000000"/>
              </w:rPr>
            </w:pPr>
            <w:r>
              <w:rPr>
                <w:color w:val="000000"/>
              </w:rPr>
              <w:t>5. Жүйе конфигурациясындағы барлық өзгерістерді, сондай-ақ көрсетілетін қосымша қызметтерді түрлендіруді (телефон нүктелерін ауыстыру және /немесе Қосу және т. б.) Тапсырыс берушінің жазбаша өтінімі бойынша бір күн мерзімде жүргізу, бұл ретте мұндай қосымша қызметтердің құнын қызметтерді жеткізуші оның тарифтерінде бекітуге тиіс;</w:t>
            </w:r>
          </w:p>
          <w:p w14:paraId="0B47B916">
            <w:pPr>
              <w:pStyle w:val="6"/>
              <w:spacing w:before="0" w:beforeAutospacing="0" w:after="0" w:afterAutospacing="0"/>
              <w:rPr>
                <w:color w:val="000000"/>
              </w:rPr>
            </w:pPr>
            <w:r>
              <w:rPr>
                <w:color w:val="000000"/>
              </w:rPr>
              <w:t>6. Қызмет көрсетушінің 2014 жылғы 16 мамырдағы "Рұқсаттар және хабарламалар туралы" Қазақстан Республикасының Заңына сәйкес берілген байланыс (халықаралық телефон байланысы және қалааралық телефон байланысы) саласында қызмет көрсетуге арналған мемлекеттік лицензиясы болуы тиіс</w:t>
            </w:r>
          </w:p>
          <w:p w14:paraId="77A74F2C">
            <w:pPr>
              <w:shd w:val="clear" w:color="auto" w:fill="FFFFFF"/>
              <w:tabs>
                <w:tab w:val="left" w:pos="1134"/>
              </w:tabs>
              <w:spacing w:after="0" w:line="240" w:lineRule="auto"/>
              <w:rPr>
                <w:rFonts w:ascii="Times New Roman" w:hAnsi="Times New Roman"/>
                <w:sz w:val="24"/>
                <w:szCs w:val="24"/>
              </w:rPr>
            </w:pPr>
            <w:r>
              <w:rPr>
                <w:rFonts w:ascii="Times New Roman" w:hAnsi="Times New Roman"/>
                <w:color w:val="000000"/>
                <w:sz w:val="24"/>
                <w:szCs w:val="24"/>
              </w:rPr>
              <w:t>7. Өнім беруші мемлекеттік стандарттарда және өзге де нормативтік құжаттарда белгіленген техникалық нормалар мен талаптарға сәйкес келетін қызметтерді ұсынуға міндетті.</w:t>
            </w:r>
          </w:p>
        </w:tc>
      </w:tr>
      <w:tr w14:paraId="03EA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03D1DA3D">
            <w:pPr>
              <w:pStyle w:val="6"/>
              <w:spacing w:before="0" w:beforeAutospacing="0" w:after="0" w:afterAutospacing="0"/>
              <w:jc w:val="center"/>
              <w:rPr>
                <w:b/>
                <w:sz w:val="28"/>
                <w:szCs w:val="28"/>
              </w:rPr>
            </w:pPr>
            <w:r>
              <w:rPr>
                <w:b/>
                <w:sz w:val="28"/>
                <w:szCs w:val="28"/>
              </w:rPr>
              <w:t xml:space="preserve">Орын </w:t>
            </w:r>
          </w:p>
          <w:p w14:paraId="3C8E5064">
            <w:pPr>
              <w:pStyle w:val="6"/>
              <w:spacing w:before="0" w:beforeAutospacing="0" w:after="0" w:afterAutospacing="0"/>
              <w:jc w:val="center"/>
              <w:rPr>
                <w:b/>
                <w:sz w:val="28"/>
                <w:szCs w:val="28"/>
              </w:rPr>
            </w:pPr>
            <w:r>
              <w:rPr>
                <w:b/>
                <w:sz w:val="28"/>
                <w:szCs w:val="28"/>
              </w:rPr>
              <w:t>қызмет көрсету</w:t>
            </w:r>
          </w:p>
        </w:tc>
        <w:tc>
          <w:tcPr>
            <w:tcW w:w="3687" w:type="pct"/>
            <w:gridSpan w:val="2"/>
          </w:tcPr>
          <w:p w14:paraId="4AF48D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default" w:ascii="Times New Roman" w:hAnsi="Times New Roman" w:cs="Times New Roman"/>
                <w:i w:val="0"/>
                <w:iCs w:val="0"/>
                <w:caps w:val="0"/>
                <w:color w:val="1F1F1F"/>
                <w:spacing w:val="0"/>
                <w:sz w:val="22"/>
                <w:szCs w:val="22"/>
              </w:rPr>
            </w:pPr>
            <w:r>
              <w:rPr>
                <w:rFonts w:hint="default" w:ascii="Times New Roman" w:hAnsi="Times New Roman" w:cs="Times New Roman"/>
                <w:i w:val="0"/>
                <w:iCs w:val="0"/>
                <w:caps w:val="0"/>
                <w:color w:val="1F1F1F"/>
                <w:spacing w:val="0"/>
                <w:sz w:val="22"/>
                <w:szCs w:val="22"/>
                <w:bdr w:val="none" w:color="auto" w:sz="0" w:space="0"/>
                <w:shd w:val="clear" w:fill="F8F9FA"/>
                <w:lang/>
              </w:rPr>
              <w:t>Ақмола облысы, Есіл ауданы, Свободное ауылы, Комсомольская көшесі 3</w:t>
            </w:r>
          </w:p>
          <w:p w14:paraId="2E058395">
            <w:pPr>
              <w:pStyle w:val="6"/>
              <w:spacing w:before="0" w:beforeAutospacing="0" w:after="0" w:afterAutospacing="0"/>
              <w:rPr>
                <w:rFonts w:hint="default" w:ascii="Times New Roman" w:hAnsi="Times New Roman" w:cs="Times New Roman"/>
                <w:sz w:val="22"/>
                <w:szCs w:val="22"/>
              </w:rPr>
            </w:pPr>
          </w:p>
        </w:tc>
      </w:tr>
      <w:tr w14:paraId="6040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13" w:type="pct"/>
            <w:vMerge w:val="restart"/>
            <w:vAlign w:val="center"/>
          </w:tcPr>
          <w:p w14:paraId="76DDF356">
            <w:pPr>
              <w:pStyle w:val="14"/>
              <w:jc w:val="center"/>
              <w:rPr>
                <w:b/>
                <w:sz w:val="28"/>
                <w:szCs w:val="28"/>
              </w:rPr>
            </w:pPr>
          </w:p>
          <w:p w14:paraId="5D16A0DE">
            <w:pPr>
              <w:pStyle w:val="14"/>
              <w:jc w:val="center"/>
              <w:rPr>
                <w:b/>
                <w:sz w:val="28"/>
                <w:szCs w:val="28"/>
              </w:rPr>
            </w:pPr>
            <w:r>
              <w:rPr>
                <w:b/>
                <w:sz w:val="28"/>
                <w:szCs w:val="28"/>
              </w:rPr>
              <w:t>Ұсынылатын қызметтер тізімі:</w:t>
            </w:r>
          </w:p>
          <w:p w14:paraId="6C3FDF3F">
            <w:pPr>
              <w:pStyle w:val="6"/>
              <w:spacing w:before="0" w:after="0"/>
              <w:ind w:left="108" w:firstLine="709"/>
              <w:jc w:val="center"/>
              <w:rPr>
                <w:sz w:val="28"/>
                <w:szCs w:val="28"/>
              </w:rPr>
            </w:pPr>
          </w:p>
          <w:p w14:paraId="086FD5B9">
            <w:pPr>
              <w:pStyle w:val="6"/>
              <w:spacing w:before="0" w:after="0"/>
              <w:ind w:left="108" w:firstLine="709"/>
              <w:jc w:val="center"/>
              <w:rPr>
                <w:sz w:val="28"/>
                <w:szCs w:val="28"/>
              </w:rPr>
            </w:pPr>
          </w:p>
        </w:tc>
        <w:tc>
          <w:tcPr>
            <w:tcW w:w="2725" w:type="pct"/>
          </w:tcPr>
          <w:p w14:paraId="7227137D">
            <w:pPr>
              <w:rPr>
                <w:rFonts w:ascii="Times New Roman" w:hAnsi="Times New Roman"/>
                <w:sz w:val="24"/>
                <w:szCs w:val="24"/>
              </w:rPr>
            </w:pPr>
            <w:r>
              <w:rPr>
                <w:rFonts w:ascii="Times New Roman" w:hAnsi="Times New Roman"/>
                <w:sz w:val="24"/>
                <w:szCs w:val="24"/>
              </w:rPr>
              <w:t>Қызметтің атауы саны (нөмірлері)</w:t>
            </w:r>
          </w:p>
        </w:tc>
        <w:tc>
          <w:tcPr>
            <w:tcW w:w="962" w:type="pct"/>
          </w:tcPr>
          <w:p w14:paraId="20968817">
            <w:pPr>
              <w:rPr>
                <w:rFonts w:ascii="Times New Roman" w:hAnsi="Times New Roman"/>
                <w:sz w:val="24"/>
                <w:szCs w:val="24"/>
              </w:rPr>
            </w:pPr>
            <w:r>
              <w:rPr>
                <w:rFonts w:ascii="Times New Roman" w:hAnsi="Times New Roman"/>
                <w:sz w:val="24"/>
                <w:szCs w:val="24"/>
              </w:rPr>
              <w:t>Қызметтің атауы саны (нөмірлері)</w:t>
            </w:r>
          </w:p>
        </w:tc>
      </w:tr>
      <w:tr w14:paraId="029F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1313" w:type="pct"/>
            <w:vMerge w:val="continue"/>
          </w:tcPr>
          <w:p w14:paraId="159B225C">
            <w:pPr>
              <w:pStyle w:val="14"/>
              <w:jc w:val="both"/>
              <w:rPr>
                <w:sz w:val="24"/>
                <w:szCs w:val="24"/>
              </w:rPr>
            </w:pPr>
          </w:p>
        </w:tc>
        <w:tc>
          <w:tcPr>
            <w:tcW w:w="2725" w:type="pct"/>
            <w:vAlign w:val="center"/>
          </w:tcPr>
          <w:p w14:paraId="125AF8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Times New Roman" w:hAnsi="Times New Roman" w:cs="Times New Roman"/>
                <w:i w:val="0"/>
                <w:iCs w:val="0"/>
                <w:caps w:val="0"/>
                <w:color w:val="1F1F1F"/>
                <w:spacing w:val="0"/>
                <w:sz w:val="22"/>
                <w:szCs w:val="22"/>
              </w:rPr>
            </w:pPr>
            <w:r>
              <w:rPr>
                <w:rFonts w:hint="default" w:ascii="Times New Roman" w:hAnsi="Times New Roman" w:cs="Times New Roman"/>
                <w:i w:val="0"/>
                <w:iCs w:val="0"/>
                <w:caps w:val="0"/>
                <w:color w:val="1F1F1F"/>
                <w:spacing w:val="0"/>
                <w:sz w:val="22"/>
                <w:szCs w:val="22"/>
                <w:bdr w:val="none" w:color="auto" w:sz="0" w:space="0"/>
                <w:shd w:val="clear" w:fill="F8F9FA"/>
                <w:lang/>
              </w:rPr>
              <w:t>Тұтынушы орналасқан жердегі ауылдық телефон нөмірлері</w:t>
            </w:r>
          </w:p>
          <w:p w14:paraId="2DB613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i w:val="0"/>
                <w:iCs w:val="0"/>
                <w:caps w:val="0"/>
                <w:color w:val="1F1F1F"/>
                <w:spacing w:val="0"/>
                <w:sz w:val="42"/>
                <w:szCs w:val="42"/>
              </w:rPr>
            </w:pPr>
          </w:p>
          <w:p w14:paraId="69A4643F">
            <w:pPr>
              <w:pStyle w:val="14"/>
              <w:rPr>
                <w:rFonts w:hint="default" w:ascii="Times New Roman" w:hAnsi="Times New Roman" w:cs="Times New Roman"/>
                <w:sz w:val="24"/>
                <w:szCs w:val="24"/>
              </w:rPr>
            </w:pPr>
          </w:p>
        </w:tc>
        <w:tc>
          <w:tcPr>
            <w:tcW w:w="962" w:type="pct"/>
            <w:vAlign w:val="center"/>
          </w:tcPr>
          <w:p w14:paraId="0E8930BD">
            <w:pPr>
              <w:pStyle w:val="14"/>
              <w:ind w:left="142" w:hanging="142"/>
              <w:jc w:val="center"/>
              <w:rPr>
                <w:rFonts w:ascii="Times New Roman" w:hAnsi="Times New Roman"/>
                <w:sz w:val="24"/>
                <w:szCs w:val="24"/>
                <w:lang w:val="kk-KZ"/>
              </w:rPr>
            </w:pPr>
            <w:r>
              <w:rPr>
                <w:rFonts w:ascii="Times New Roman" w:hAnsi="Times New Roman"/>
                <w:sz w:val="24"/>
                <w:szCs w:val="24"/>
                <w:lang w:val="kk-KZ"/>
              </w:rPr>
              <w:t>2</w:t>
            </w:r>
          </w:p>
        </w:tc>
      </w:tr>
    </w:tbl>
    <w:p w14:paraId="199932E0">
      <w:pPr>
        <w:shd w:val="clear" w:color="auto" w:fill="FFFFFF"/>
        <w:spacing w:after="0" w:line="240" w:lineRule="auto"/>
        <w:ind w:firstLine="709"/>
        <w:jc w:val="both"/>
        <w:rPr>
          <w:rFonts w:ascii="Times New Roman" w:hAnsi="Times New Roman"/>
          <w:sz w:val="28"/>
          <w:szCs w:val="28"/>
        </w:rPr>
      </w:pPr>
    </w:p>
    <w:p w14:paraId="4212F9EA">
      <w:pPr>
        <w:shd w:val="clear" w:color="auto" w:fill="FFFFFF"/>
        <w:spacing w:after="0" w:line="240" w:lineRule="auto"/>
        <w:jc w:val="both"/>
        <w:rPr>
          <w:rFonts w:ascii="Times New Roman" w:hAnsi="Times New Roman"/>
          <w:b/>
          <w:sz w:val="28"/>
          <w:szCs w:val="28"/>
        </w:rPr>
      </w:pPr>
    </w:p>
    <w:p w14:paraId="45502C6A">
      <w:pPr>
        <w:shd w:val="clear" w:color="auto" w:fill="FFFFFF"/>
        <w:spacing w:after="0" w:line="240" w:lineRule="auto"/>
        <w:jc w:val="both"/>
        <w:rPr>
          <w:rFonts w:ascii="Times New Roman" w:hAnsi="Times New Roman"/>
          <w:b/>
          <w:sz w:val="28"/>
          <w:szCs w:val="28"/>
        </w:rPr>
      </w:pPr>
      <w:bookmarkStart w:id="0" w:name="_GoBack"/>
      <w:bookmarkEnd w:id="0"/>
    </w:p>
    <w:p w14:paraId="0ACC9512">
      <w:pPr>
        <w:shd w:val="clear" w:color="auto" w:fill="FFFFFF"/>
        <w:spacing w:after="0" w:line="240" w:lineRule="auto"/>
        <w:jc w:val="both"/>
        <w:rPr>
          <w:rFonts w:ascii="Times New Roman" w:hAnsi="Times New Roman"/>
          <w:sz w:val="28"/>
          <w:szCs w:val="28"/>
        </w:rPr>
      </w:pPr>
    </w:p>
    <w:p w14:paraId="782D169C">
      <w:pPr>
        <w:shd w:val="clear" w:color="auto" w:fill="FFFFFF"/>
        <w:spacing w:after="0" w:line="240" w:lineRule="auto"/>
        <w:jc w:val="both"/>
        <w:rPr>
          <w:rFonts w:ascii="Times New Roman" w:hAnsi="Times New Roman"/>
          <w:sz w:val="28"/>
          <w:szCs w:val="28"/>
        </w:rPr>
      </w:pPr>
    </w:p>
    <w:p w14:paraId="4487E990">
      <w:pPr>
        <w:shd w:val="clear" w:color="auto" w:fill="FFFFFF"/>
        <w:spacing w:after="0" w:line="240" w:lineRule="auto"/>
        <w:jc w:val="both"/>
        <w:rPr>
          <w:rFonts w:ascii="Times New Roman" w:hAnsi="Times New Roman"/>
          <w:sz w:val="28"/>
          <w:szCs w:val="28"/>
        </w:rPr>
      </w:pPr>
    </w:p>
    <w:p w14:paraId="592B9AD3">
      <w:pPr>
        <w:shd w:val="clear" w:color="auto" w:fill="FFFFFF"/>
        <w:spacing w:after="0" w:line="240" w:lineRule="auto"/>
        <w:jc w:val="both"/>
        <w:rPr>
          <w:rFonts w:ascii="Times New Roman" w:hAnsi="Times New Roman"/>
          <w:sz w:val="28"/>
          <w:szCs w:val="28"/>
        </w:rPr>
      </w:pPr>
    </w:p>
    <w:p w14:paraId="4832DD6B">
      <w:pPr>
        <w:shd w:val="clear" w:color="auto" w:fill="FFFFFF"/>
        <w:spacing w:after="0" w:line="240" w:lineRule="auto"/>
        <w:jc w:val="both"/>
        <w:rPr>
          <w:rFonts w:ascii="Times New Roman" w:hAnsi="Times New Roman"/>
          <w:sz w:val="28"/>
          <w:szCs w:val="28"/>
        </w:rPr>
      </w:pPr>
    </w:p>
    <w:p w14:paraId="5FFEAA37">
      <w:pPr>
        <w:shd w:val="clear" w:color="auto" w:fill="FFFFFF"/>
        <w:spacing w:after="0" w:line="240" w:lineRule="auto"/>
        <w:jc w:val="both"/>
        <w:rPr>
          <w:rFonts w:ascii="Times New Roman" w:hAnsi="Times New Roman"/>
          <w:sz w:val="28"/>
          <w:szCs w:val="28"/>
        </w:rPr>
      </w:pPr>
    </w:p>
    <w:p w14:paraId="22CEB92E">
      <w:pPr>
        <w:shd w:val="clear" w:color="auto" w:fill="FFFFFF"/>
        <w:spacing w:after="0" w:line="240" w:lineRule="auto"/>
        <w:jc w:val="both"/>
        <w:rPr>
          <w:rFonts w:ascii="Times New Roman" w:hAnsi="Times New Roman"/>
          <w:sz w:val="28"/>
          <w:szCs w:val="28"/>
        </w:rPr>
      </w:pPr>
    </w:p>
    <w:p w14:paraId="72D8500D">
      <w:pPr>
        <w:shd w:val="clear" w:color="auto" w:fill="FFFFFF"/>
        <w:spacing w:after="0" w:line="240" w:lineRule="auto"/>
        <w:jc w:val="both"/>
        <w:rPr>
          <w:rFonts w:ascii="Times New Roman" w:hAnsi="Times New Roman"/>
          <w:sz w:val="28"/>
          <w:szCs w:val="28"/>
        </w:rPr>
      </w:pPr>
    </w:p>
    <w:p w14:paraId="05A81386">
      <w:pPr>
        <w:shd w:val="clear" w:color="auto" w:fill="FFFFFF"/>
        <w:spacing w:after="0" w:line="240" w:lineRule="auto"/>
        <w:jc w:val="both"/>
        <w:rPr>
          <w:rFonts w:ascii="Times New Roman" w:hAnsi="Times New Roman"/>
          <w:sz w:val="28"/>
          <w:szCs w:val="28"/>
        </w:rPr>
      </w:pPr>
    </w:p>
    <w:p w14:paraId="130A0D71">
      <w:pPr>
        <w:shd w:val="clear" w:color="auto" w:fill="FFFFFF"/>
        <w:spacing w:after="0" w:line="240" w:lineRule="auto"/>
        <w:jc w:val="both"/>
        <w:rPr>
          <w:rFonts w:ascii="Times New Roman" w:hAnsi="Times New Roman"/>
          <w:sz w:val="28"/>
          <w:szCs w:val="28"/>
        </w:rPr>
      </w:pPr>
    </w:p>
    <w:p w14:paraId="161FA55A">
      <w:pPr>
        <w:shd w:val="clear" w:color="auto" w:fill="FFFFFF"/>
        <w:spacing w:after="0" w:line="240" w:lineRule="auto"/>
        <w:jc w:val="both"/>
        <w:rPr>
          <w:rFonts w:ascii="Times New Roman" w:hAnsi="Times New Roman"/>
          <w:sz w:val="28"/>
          <w:szCs w:val="28"/>
        </w:rPr>
      </w:pPr>
    </w:p>
    <w:p w14:paraId="3224CB3F">
      <w:pPr>
        <w:shd w:val="clear" w:color="auto" w:fill="FFFFFF"/>
        <w:spacing w:after="0" w:line="240" w:lineRule="auto"/>
        <w:jc w:val="both"/>
        <w:rPr>
          <w:rFonts w:ascii="Times New Roman" w:hAnsi="Times New Roman"/>
          <w:sz w:val="28"/>
          <w:szCs w:val="28"/>
        </w:rPr>
      </w:pPr>
    </w:p>
    <w:p w14:paraId="37CDFE14">
      <w:pPr>
        <w:shd w:val="clear" w:color="auto" w:fill="FFFFFF"/>
        <w:spacing w:after="0" w:line="240" w:lineRule="auto"/>
        <w:jc w:val="both"/>
        <w:rPr>
          <w:rFonts w:ascii="Times New Roman" w:hAnsi="Times New Roman"/>
          <w:sz w:val="28"/>
          <w:szCs w:val="28"/>
        </w:rPr>
      </w:pPr>
    </w:p>
    <w:p w14:paraId="3D3F2420">
      <w:pPr>
        <w:shd w:val="clear" w:color="auto" w:fill="FFFFFF"/>
        <w:spacing w:after="0" w:line="240" w:lineRule="auto"/>
        <w:jc w:val="both"/>
        <w:rPr>
          <w:rFonts w:ascii="Times New Roman" w:hAnsi="Times New Roman"/>
          <w:sz w:val="28"/>
          <w:szCs w:val="28"/>
        </w:rPr>
      </w:pPr>
    </w:p>
    <w:p w14:paraId="7F58B8EB">
      <w:pPr>
        <w:shd w:val="clear" w:color="auto" w:fill="FFFFFF"/>
        <w:spacing w:after="0" w:line="240" w:lineRule="auto"/>
        <w:jc w:val="both"/>
        <w:rPr>
          <w:rFonts w:ascii="Times New Roman" w:hAnsi="Times New Roman"/>
          <w:sz w:val="28"/>
          <w:szCs w:val="28"/>
        </w:rPr>
      </w:pPr>
    </w:p>
    <w:p w14:paraId="1D276057">
      <w:pPr>
        <w:shd w:val="clear" w:color="auto" w:fill="FFFFFF"/>
        <w:spacing w:after="0" w:line="240" w:lineRule="auto"/>
        <w:jc w:val="both"/>
        <w:rPr>
          <w:rFonts w:ascii="Times New Roman" w:hAnsi="Times New Roman"/>
          <w:sz w:val="28"/>
          <w:szCs w:val="28"/>
        </w:rPr>
      </w:pPr>
    </w:p>
    <w:p w14:paraId="6273AE33">
      <w:pPr>
        <w:shd w:val="clear" w:color="auto" w:fill="FFFFFF"/>
        <w:spacing w:after="0" w:line="240" w:lineRule="auto"/>
        <w:jc w:val="both"/>
        <w:rPr>
          <w:rFonts w:ascii="Times New Roman" w:hAnsi="Times New Roman"/>
          <w:sz w:val="28"/>
          <w:szCs w:val="28"/>
        </w:rPr>
      </w:pPr>
    </w:p>
    <w:p w14:paraId="4375BFAC">
      <w:pPr>
        <w:shd w:val="clear" w:color="auto" w:fill="FFFFFF"/>
        <w:spacing w:after="0" w:line="240" w:lineRule="auto"/>
        <w:jc w:val="both"/>
        <w:rPr>
          <w:rFonts w:ascii="Times New Roman" w:hAnsi="Times New Roman"/>
          <w:sz w:val="28"/>
          <w:szCs w:val="28"/>
        </w:rPr>
      </w:pPr>
    </w:p>
    <w:p w14:paraId="15E0F47C">
      <w:pPr>
        <w:shd w:val="clear" w:color="auto" w:fill="FFFFFF"/>
        <w:spacing w:after="0" w:line="240" w:lineRule="auto"/>
        <w:jc w:val="both"/>
        <w:rPr>
          <w:rFonts w:ascii="Times New Roman" w:hAnsi="Times New Roman"/>
          <w:sz w:val="28"/>
          <w:szCs w:val="28"/>
        </w:rPr>
      </w:pPr>
    </w:p>
    <w:p w14:paraId="64ED02BE">
      <w:pPr>
        <w:shd w:val="clear" w:color="auto" w:fill="FFFFFF"/>
        <w:spacing w:after="0" w:line="240" w:lineRule="auto"/>
        <w:jc w:val="both"/>
        <w:rPr>
          <w:rFonts w:ascii="Times New Roman" w:hAnsi="Times New Roman"/>
          <w:sz w:val="28"/>
          <w:szCs w:val="28"/>
        </w:rPr>
      </w:pPr>
    </w:p>
    <w:p w14:paraId="7F7BBD58">
      <w:pPr>
        <w:shd w:val="clear" w:color="auto" w:fill="FFFFFF"/>
        <w:spacing w:after="0" w:line="240" w:lineRule="auto"/>
        <w:jc w:val="both"/>
        <w:rPr>
          <w:rFonts w:ascii="Times New Roman" w:hAnsi="Times New Roman"/>
          <w:sz w:val="28"/>
          <w:szCs w:val="28"/>
        </w:rPr>
      </w:pPr>
    </w:p>
    <w:p w14:paraId="08DA199E">
      <w:pPr>
        <w:shd w:val="clear" w:color="auto" w:fill="FFFFFF"/>
        <w:spacing w:after="0" w:line="240" w:lineRule="auto"/>
        <w:jc w:val="both"/>
        <w:rPr>
          <w:rFonts w:ascii="Times New Roman" w:hAnsi="Times New Roman"/>
          <w:sz w:val="28"/>
          <w:szCs w:val="28"/>
        </w:rPr>
      </w:pPr>
    </w:p>
    <w:p w14:paraId="56825063">
      <w:pPr>
        <w:shd w:val="clear" w:color="auto" w:fill="FFFFFF"/>
        <w:spacing w:after="0" w:line="240" w:lineRule="auto"/>
        <w:jc w:val="both"/>
        <w:rPr>
          <w:rFonts w:ascii="Times New Roman" w:hAnsi="Times New Roman"/>
          <w:sz w:val="28"/>
          <w:szCs w:val="28"/>
        </w:rPr>
      </w:pPr>
    </w:p>
    <w:p w14:paraId="4F20CEC8">
      <w:pPr>
        <w:shd w:val="clear" w:color="auto" w:fill="FFFFFF"/>
        <w:spacing w:after="0" w:line="240" w:lineRule="auto"/>
        <w:jc w:val="both"/>
        <w:rPr>
          <w:rFonts w:ascii="Times New Roman" w:hAnsi="Times New Roman"/>
          <w:sz w:val="28"/>
          <w:szCs w:val="28"/>
        </w:rPr>
      </w:pPr>
    </w:p>
    <w:p w14:paraId="25C11F1B">
      <w:pPr>
        <w:spacing w:after="0" w:line="240" w:lineRule="auto"/>
        <w:jc w:val="right"/>
        <w:rPr>
          <w:rFonts w:ascii="Times New Roman" w:hAnsi="Times New Roman"/>
          <w:i/>
          <w:lang w:val="kk-KZ"/>
        </w:rPr>
      </w:pPr>
    </w:p>
    <w:p w14:paraId="2D1F5545">
      <w:pPr>
        <w:spacing w:after="0" w:line="240" w:lineRule="auto"/>
        <w:jc w:val="right"/>
        <w:rPr>
          <w:rFonts w:ascii="Times New Roman" w:hAnsi="Times New Roman"/>
          <w:i/>
          <w:lang w:val="kk-KZ"/>
        </w:rPr>
      </w:pPr>
    </w:p>
    <w:p w14:paraId="4EF3401B">
      <w:pPr>
        <w:spacing w:after="0" w:line="240" w:lineRule="auto"/>
        <w:jc w:val="right"/>
        <w:rPr>
          <w:rFonts w:ascii="Times New Roman" w:hAnsi="Times New Roman"/>
          <w:i/>
        </w:rPr>
      </w:pPr>
      <w:r>
        <w:rPr>
          <w:rFonts w:ascii="Times New Roman" w:hAnsi="Times New Roman"/>
          <w:i/>
        </w:rPr>
        <w:t>Приложение 2</w:t>
      </w:r>
    </w:p>
    <w:p w14:paraId="31011D3C">
      <w:pPr>
        <w:spacing w:after="0" w:line="240" w:lineRule="auto"/>
        <w:jc w:val="right"/>
        <w:rPr>
          <w:rFonts w:ascii="Times New Roman" w:hAnsi="Times New Roman"/>
          <w:i/>
        </w:rPr>
      </w:pPr>
      <w:r>
        <w:rPr>
          <w:rFonts w:ascii="Times New Roman" w:hAnsi="Times New Roman"/>
          <w:i/>
        </w:rPr>
        <w:t>к конкурсной документации</w:t>
      </w:r>
    </w:p>
    <w:p w14:paraId="1CC18BE2">
      <w:pPr>
        <w:spacing w:after="0" w:line="240" w:lineRule="auto"/>
        <w:jc w:val="right"/>
        <w:rPr>
          <w:rFonts w:ascii="Times New Roman" w:hAnsi="Times New Roman"/>
          <w:b/>
          <w:sz w:val="28"/>
          <w:szCs w:val="28"/>
        </w:rPr>
      </w:pPr>
    </w:p>
    <w:p w14:paraId="1EAF8646">
      <w:pPr>
        <w:spacing w:after="0" w:line="240" w:lineRule="auto"/>
        <w:jc w:val="center"/>
        <w:rPr>
          <w:rFonts w:ascii="Times New Roman" w:hAnsi="Times New Roman"/>
          <w:b/>
          <w:sz w:val="28"/>
          <w:szCs w:val="28"/>
        </w:rPr>
      </w:pPr>
    </w:p>
    <w:p w14:paraId="6611EE8A">
      <w:pPr>
        <w:spacing w:after="0" w:line="240" w:lineRule="auto"/>
        <w:jc w:val="center"/>
        <w:rPr>
          <w:rFonts w:ascii="Times New Roman" w:hAnsi="Times New Roman"/>
          <w:b/>
          <w:sz w:val="28"/>
          <w:szCs w:val="28"/>
        </w:rPr>
      </w:pPr>
      <w:r>
        <w:rPr>
          <w:rFonts w:ascii="Times New Roman" w:hAnsi="Times New Roman"/>
          <w:b/>
          <w:sz w:val="28"/>
          <w:szCs w:val="28"/>
        </w:rPr>
        <w:t xml:space="preserve">ТЕХНИЧЕСКАЯ СПЕЦИФИКАЦИЯ </w:t>
      </w:r>
    </w:p>
    <w:p w14:paraId="5FAD1E57">
      <w:pPr>
        <w:spacing w:after="0" w:line="240" w:lineRule="auto"/>
        <w:jc w:val="center"/>
        <w:rPr>
          <w:rFonts w:ascii="Times New Roman" w:hAnsi="Times New Roman"/>
          <w:b/>
          <w:sz w:val="28"/>
          <w:szCs w:val="28"/>
        </w:rPr>
      </w:pPr>
      <w:r>
        <w:rPr>
          <w:rFonts w:ascii="Times New Roman" w:hAnsi="Times New Roman"/>
          <w:b/>
          <w:sz w:val="28"/>
          <w:szCs w:val="28"/>
        </w:rPr>
        <w:t>«Услуги телефонной связи»</w:t>
      </w:r>
    </w:p>
    <w:p w14:paraId="17452B0C">
      <w:pPr>
        <w:spacing w:after="0" w:line="240" w:lineRule="auto"/>
        <w:ind w:firstLine="851"/>
        <w:jc w:val="both"/>
        <w:rPr>
          <w:rFonts w:ascii="Times New Roman" w:hAnsi="Times New Roman"/>
          <w:b/>
          <w:sz w:val="28"/>
          <w:szCs w:val="28"/>
          <w:lang w:val="kk-KZ"/>
        </w:rPr>
      </w:pPr>
      <w:r>
        <w:rPr>
          <w:rFonts w:ascii="Times New Roman" w:hAnsi="Times New Roman"/>
          <w:sz w:val="28"/>
          <w:szCs w:val="28"/>
        </w:rPr>
        <w:t>Срок оказания услуг: 01 января 2025 года-31 декабря 2025 года (включительно).</w:t>
      </w:r>
    </w:p>
    <w:p w14:paraId="4F1D22FA">
      <w:pPr>
        <w:pStyle w:val="6"/>
        <w:spacing w:before="0" w:beforeAutospacing="0" w:after="0" w:afterAutospacing="0"/>
        <w:ind w:firstLine="709"/>
        <w:rPr>
          <w:sz w:val="28"/>
          <w:szCs w:val="28"/>
          <w:lang w:val="kk-KZ"/>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2"/>
        <w:gridCol w:w="5525"/>
        <w:gridCol w:w="1951"/>
      </w:tblGrid>
      <w:tr w14:paraId="1810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04DA0234">
            <w:pPr>
              <w:pStyle w:val="6"/>
              <w:spacing w:before="0" w:beforeAutospacing="0" w:after="0" w:afterAutospacing="0"/>
              <w:jc w:val="center"/>
              <w:rPr>
                <w:b/>
                <w:sz w:val="28"/>
                <w:szCs w:val="28"/>
              </w:rPr>
            </w:pPr>
            <w:r>
              <w:rPr>
                <w:b/>
                <w:sz w:val="28"/>
                <w:szCs w:val="28"/>
              </w:rPr>
              <w:t>Услуга:</w:t>
            </w:r>
          </w:p>
        </w:tc>
        <w:tc>
          <w:tcPr>
            <w:tcW w:w="3687" w:type="pct"/>
            <w:gridSpan w:val="2"/>
          </w:tcPr>
          <w:p w14:paraId="22D238BB">
            <w:pPr>
              <w:pStyle w:val="6"/>
              <w:spacing w:before="0" w:beforeAutospacing="0" w:after="0" w:afterAutospacing="0"/>
            </w:pPr>
            <w:r>
              <w:t>фиксированной местной, телефонной связи, абонентская  плата, доступ, пользование</w:t>
            </w:r>
          </w:p>
          <w:p w14:paraId="09FAAC5A">
            <w:pPr>
              <w:pStyle w:val="6"/>
              <w:spacing w:before="0" w:beforeAutospacing="0" w:after="0" w:afterAutospacing="0"/>
            </w:pPr>
          </w:p>
        </w:tc>
      </w:tr>
      <w:tr w14:paraId="2650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537D6639">
            <w:pPr>
              <w:pStyle w:val="6"/>
              <w:spacing w:before="0" w:beforeAutospacing="0" w:after="0" w:afterAutospacing="0"/>
              <w:jc w:val="center"/>
              <w:rPr>
                <w:b/>
                <w:sz w:val="28"/>
                <w:szCs w:val="28"/>
              </w:rPr>
            </w:pPr>
            <w:r>
              <w:rPr>
                <w:b/>
                <w:sz w:val="28"/>
                <w:szCs w:val="28"/>
              </w:rPr>
              <w:t>Требования к предоставляемым услугам:</w:t>
            </w:r>
          </w:p>
        </w:tc>
        <w:tc>
          <w:tcPr>
            <w:tcW w:w="3687" w:type="pct"/>
            <w:gridSpan w:val="2"/>
          </w:tcPr>
          <w:p w14:paraId="02975B14">
            <w:pPr>
              <w:pStyle w:val="6"/>
              <w:spacing w:before="0" w:beforeAutospacing="0" w:after="0" w:afterAutospacing="0"/>
            </w:pPr>
            <w:r>
              <w:t>1. Поставщик должен обеспечить предоставление услуг цифровой/аналоговой телефонной сети.</w:t>
            </w:r>
          </w:p>
          <w:p w14:paraId="59655CAE">
            <w:pPr>
              <w:pStyle w:val="6"/>
              <w:spacing w:before="0" w:beforeAutospacing="0" w:after="0" w:afterAutospacing="0"/>
            </w:pPr>
            <w:r>
              <w:t>2. Поставщик обязуется обеспечить облуживание телефонных номеров имеющихся у Заказчика.</w:t>
            </w:r>
          </w:p>
          <w:p w14:paraId="200D9F4F">
            <w:pPr>
              <w:pStyle w:val="14"/>
              <w:jc w:val="both"/>
              <w:rPr>
                <w:rFonts w:ascii="Times New Roman" w:hAnsi="Times New Roman"/>
                <w:sz w:val="24"/>
                <w:szCs w:val="24"/>
              </w:rPr>
            </w:pPr>
            <w:r>
              <w:rPr>
                <w:rFonts w:ascii="Times New Roman" w:hAnsi="Times New Roman"/>
                <w:sz w:val="24"/>
                <w:szCs w:val="24"/>
              </w:rPr>
              <w:t>3. Обеспечивать доступ к справочным службам, а также бесплатный вызов служб экстренной помощи предоставления Заказчику бесплатных соединений с экстренной медицинской (103), правоохранительной (102), противопожарной (101), аварийной (104), справочной (118) службами, службой спасения (112).</w:t>
            </w:r>
          </w:p>
          <w:p w14:paraId="2BAD1B75">
            <w:pPr>
              <w:pStyle w:val="14"/>
              <w:jc w:val="both"/>
              <w:rPr>
                <w:rFonts w:ascii="Times New Roman" w:hAnsi="Times New Roman"/>
                <w:sz w:val="24"/>
                <w:szCs w:val="24"/>
              </w:rPr>
            </w:pPr>
            <w:r>
              <w:rPr>
                <w:rFonts w:ascii="Times New Roman" w:hAnsi="Times New Roman"/>
                <w:sz w:val="24"/>
                <w:szCs w:val="24"/>
              </w:rPr>
              <w:t>4. Обеспечить бесплатные соединения с экстренной медицинской (103), правоохранительной (102), противопожарной (101), аварийной (104), справочной (118) службами, службой спасения (112).</w:t>
            </w:r>
          </w:p>
          <w:p w14:paraId="7A3DF7AF">
            <w:pPr>
              <w:pStyle w:val="6"/>
              <w:spacing w:before="0" w:beforeAutospacing="0" w:after="0" w:afterAutospacing="0"/>
            </w:pPr>
            <w:r>
              <w:t>5. Подключение телефонной связи Поставщика услуг к телефонной сети общего пользования должно осуществляться с использованием имеющихся телефонных соединительных линий связи.</w:t>
            </w:r>
          </w:p>
          <w:p w14:paraId="3D4CEAF3">
            <w:pPr>
              <w:pStyle w:val="6"/>
              <w:spacing w:before="0" w:beforeAutospacing="0" w:after="0" w:afterAutospacing="0"/>
            </w:pPr>
            <w:r>
              <w:t>5. Цифровая телефонная сеть  должна включать в себя: передача имени абонентов при вызовах между абонентами, определение номера, переадресация вызовов, услуга второй линии, код авторизации, ожидание вызова и другие дополнительные виды обслуживания.</w:t>
            </w:r>
          </w:p>
          <w:p w14:paraId="1DCD45AC">
            <w:pPr>
              <w:pStyle w:val="6"/>
              <w:spacing w:before="0" w:beforeAutospacing="0" w:after="0" w:afterAutospacing="0"/>
            </w:pPr>
            <w:r>
              <w:t xml:space="preserve">6. Исчисление продолжительности соединения должно начинаться с момента поступления сигнала «ответа абонента» вызываемого номера телефона или другого подключенного терминирующего устройства (автоответчик, </w:t>
            </w:r>
            <w:r>
              <w:rPr>
                <w:spacing w:val="-1"/>
              </w:rPr>
              <w:t xml:space="preserve">факсимильный аппарат, сервер и т.д.) и заканчиваться после получения сигнала </w:t>
            </w:r>
            <w:r>
              <w:t>от любого из двух абонентов</w:t>
            </w:r>
          </w:p>
          <w:p w14:paraId="3B382D20">
            <w:pPr>
              <w:pStyle w:val="6"/>
              <w:spacing w:before="0" w:beforeAutospacing="0" w:after="0" w:afterAutospacing="0"/>
              <w:rPr>
                <w:lang w:val="kk-KZ"/>
              </w:rPr>
            </w:pPr>
            <w:r>
              <w:t xml:space="preserve">7. Аналоговая телефонная сеть должна включать в себя: </w:t>
            </w:r>
            <w:r>
              <w:rPr>
                <w:lang w:val="kk-KZ"/>
              </w:rPr>
              <w:t>переадресация звонка, повторный набор абонента, перехват входящих звонков.</w:t>
            </w:r>
          </w:p>
          <w:p w14:paraId="4B4EA6F0">
            <w:pPr>
              <w:pStyle w:val="6"/>
              <w:spacing w:before="0" w:beforeAutospacing="0" w:after="0" w:afterAutospacing="0"/>
            </w:pPr>
          </w:p>
        </w:tc>
      </w:tr>
      <w:tr w14:paraId="6B0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6936DC87">
            <w:pPr>
              <w:pStyle w:val="6"/>
              <w:spacing w:before="0" w:beforeAutospacing="0" w:after="0" w:afterAutospacing="0"/>
              <w:jc w:val="center"/>
              <w:rPr>
                <w:b/>
                <w:sz w:val="28"/>
                <w:szCs w:val="28"/>
              </w:rPr>
            </w:pPr>
            <w:r>
              <w:rPr>
                <w:b/>
                <w:sz w:val="28"/>
                <w:szCs w:val="28"/>
              </w:rPr>
              <w:t>Требования к Поставщику услуг:</w:t>
            </w:r>
          </w:p>
        </w:tc>
        <w:tc>
          <w:tcPr>
            <w:tcW w:w="3687" w:type="pct"/>
            <w:gridSpan w:val="2"/>
          </w:tcPr>
          <w:p w14:paraId="0E0435C9">
            <w:pPr>
              <w:pStyle w:val="6"/>
              <w:spacing w:before="0" w:beforeAutospacing="0" w:after="0" w:afterAutospacing="0"/>
            </w:pPr>
            <w:r>
              <w:rPr>
                <w:color w:val="000000"/>
              </w:rPr>
              <w:t xml:space="preserve">1.Поставщик обеспечивает предоставление фиксированной телефонной связи,  с сохранением существующей нумерации, </w:t>
            </w:r>
            <w:r>
              <w:t>по проводным линиям с выходом на Единую сеть телекоммуникаций, без предоставления сервисов дозвона посредством IP – телефонии</w:t>
            </w:r>
          </w:p>
          <w:p w14:paraId="47899BC2">
            <w:pPr>
              <w:pStyle w:val="6"/>
              <w:spacing w:before="0" w:beforeAutospacing="0" w:after="0" w:afterAutospacing="0"/>
            </w:pPr>
            <w:r>
              <w:t>2. Поставщик услуг обеспечивает прямой выход на городскую и международную телефонную сеть.</w:t>
            </w:r>
          </w:p>
          <w:p w14:paraId="05C7DED9">
            <w:pPr>
              <w:pStyle w:val="6"/>
              <w:spacing w:before="0" w:beforeAutospacing="0" w:after="0" w:afterAutospacing="0"/>
            </w:pPr>
            <w:r>
              <w:t>3. Поставщик услуг должен самостоятельно проводить весь объем подготовительных и монтажных работ</w:t>
            </w:r>
          </w:p>
          <w:p w14:paraId="20419F96">
            <w:pPr>
              <w:pStyle w:val="6"/>
              <w:spacing w:before="0" w:beforeAutospacing="0" w:after="0" w:afterAutospacing="0"/>
            </w:pPr>
            <w:r>
              <w:t>4. Поставщик обязан по заявке Заказчика  устранять станционные и линейные повреждения систем телекоммуникаций Поставщика</w:t>
            </w:r>
          </w:p>
          <w:p w14:paraId="3B014A81">
            <w:pPr>
              <w:shd w:val="clear" w:color="auto" w:fill="FFFFFF"/>
              <w:tabs>
                <w:tab w:val="left" w:pos="1134"/>
              </w:tabs>
              <w:spacing w:after="0" w:line="240" w:lineRule="auto"/>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lang w:val="kk-KZ"/>
              </w:rPr>
              <w:t>В</w:t>
            </w:r>
            <w:r>
              <w:rPr>
                <w:rFonts w:ascii="Times New Roman" w:hAnsi="Times New Roman"/>
                <w:sz w:val="24"/>
                <w:szCs w:val="24"/>
              </w:rPr>
              <w:t xml:space="preserve">се изменения в конфигурации системы, а также модификация оказываемых дополнительных услуг (перенос и /или подключение телефонных точек и т.п.) производить по письменной заявке Заказчика, в </w:t>
            </w:r>
            <w:r>
              <w:rPr>
                <w:rFonts w:ascii="Times New Roman" w:hAnsi="Times New Roman"/>
                <w:color w:val="000000" w:themeColor="text1"/>
                <w:sz w:val="24"/>
                <w:szCs w:val="24"/>
              </w:rPr>
              <w:t>однодневный срок,</w:t>
            </w:r>
            <w:r>
              <w:rPr>
                <w:rFonts w:ascii="Times New Roman" w:hAnsi="Times New Roman"/>
                <w:sz w:val="24"/>
                <w:szCs w:val="24"/>
              </w:rPr>
              <w:t xml:space="preserve"> при этом стоимость таких дополнительных услуг должна быть утверждена Поставщиком услуг в его тарифах;</w:t>
            </w:r>
          </w:p>
          <w:p w14:paraId="3077833D">
            <w:pPr>
              <w:shd w:val="clear" w:color="auto" w:fill="FFFFFF"/>
              <w:tabs>
                <w:tab w:val="left" w:pos="1134"/>
              </w:tabs>
              <w:spacing w:after="0" w:line="240" w:lineRule="auto"/>
              <w:rPr>
                <w:rFonts w:ascii="Times New Roman" w:hAnsi="Times New Roman"/>
                <w:sz w:val="24"/>
                <w:szCs w:val="24"/>
              </w:rPr>
            </w:pPr>
            <w:r>
              <w:rPr>
                <w:rFonts w:ascii="Times New Roman" w:hAnsi="Times New Roman"/>
                <w:sz w:val="24"/>
                <w:szCs w:val="24"/>
              </w:rPr>
              <w:t xml:space="preserve">6. Поставщик услуг должен иметь государственную лицензию на предоставление услуг </w:t>
            </w:r>
            <w:r>
              <w:rPr>
                <w:rFonts w:ascii="Times New Roman" w:hAnsi="Times New Roman"/>
                <w:sz w:val="24"/>
                <w:szCs w:val="24"/>
                <w:lang w:val="kk-KZ"/>
              </w:rPr>
              <w:t xml:space="preserve">в области связи </w:t>
            </w:r>
            <w:r>
              <w:rPr>
                <w:rFonts w:ascii="Times New Roman" w:hAnsi="Times New Roman"/>
                <w:sz w:val="24"/>
                <w:szCs w:val="24"/>
              </w:rPr>
              <w:t>(</w:t>
            </w:r>
            <w:r>
              <w:rPr>
                <w:rFonts w:ascii="Times New Roman" w:hAnsi="Times New Roman"/>
                <w:sz w:val="24"/>
                <w:szCs w:val="24"/>
                <w:lang w:val="kk-KZ"/>
              </w:rPr>
              <w:t>международной</w:t>
            </w:r>
            <w:r>
              <w:rPr>
                <w:rFonts w:ascii="Times New Roman" w:hAnsi="Times New Roman"/>
                <w:sz w:val="24"/>
                <w:szCs w:val="24"/>
              </w:rPr>
              <w:t xml:space="preserve"> телефонной связи и междугородной телефонной связи), выданную в соответствии Закон Республики Казахстан «</w:t>
            </w:r>
            <w:r>
              <w:rPr>
                <w:rFonts w:ascii="Times New Roman" w:hAnsi="Times New Roman"/>
                <w:bCs/>
                <w:sz w:val="24"/>
                <w:szCs w:val="24"/>
              </w:rPr>
              <w:t xml:space="preserve">О разрешениях и уведомлениях» </w:t>
            </w:r>
            <w:r>
              <w:rPr>
                <w:rFonts w:ascii="Times New Roman" w:hAnsi="Times New Roman"/>
                <w:sz w:val="24"/>
                <w:szCs w:val="24"/>
              </w:rPr>
              <w:t>от 16 мая 2014 года</w:t>
            </w:r>
          </w:p>
          <w:p w14:paraId="68CF0DDD">
            <w:pPr>
              <w:shd w:val="clear" w:color="auto" w:fill="FFFFFF"/>
              <w:tabs>
                <w:tab w:val="left" w:pos="1134"/>
              </w:tabs>
              <w:spacing w:after="0" w:line="240" w:lineRule="auto"/>
              <w:rPr>
                <w:rFonts w:ascii="Times New Roman" w:hAnsi="Times New Roman"/>
                <w:sz w:val="24"/>
                <w:szCs w:val="24"/>
              </w:rPr>
            </w:pPr>
            <w:r>
              <w:rPr>
                <w:rFonts w:ascii="Times New Roman" w:hAnsi="Times New Roman"/>
                <w:sz w:val="24"/>
                <w:szCs w:val="24"/>
              </w:rPr>
              <w:t>7. Поставщик обязан предоставлять услуги  соответствующие техническим нормам и требованиям, установленным государственными стандартами и иными нормативными документами.</w:t>
            </w:r>
          </w:p>
          <w:p w14:paraId="144605B9">
            <w:pPr>
              <w:shd w:val="clear" w:color="auto" w:fill="FFFFFF"/>
              <w:tabs>
                <w:tab w:val="left" w:pos="1134"/>
              </w:tabs>
              <w:spacing w:after="0" w:line="240" w:lineRule="auto"/>
              <w:rPr>
                <w:rFonts w:ascii="Times New Roman" w:hAnsi="Times New Roman"/>
                <w:sz w:val="24"/>
                <w:szCs w:val="24"/>
              </w:rPr>
            </w:pPr>
          </w:p>
        </w:tc>
      </w:tr>
      <w:tr w14:paraId="65B5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pct"/>
          </w:tcPr>
          <w:p w14:paraId="3E17F7E5">
            <w:pPr>
              <w:pStyle w:val="6"/>
              <w:spacing w:before="0" w:beforeAutospacing="0" w:after="0" w:afterAutospacing="0"/>
              <w:jc w:val="center"/>
              <w:rPr>
                <w:b/>
                <w:sz w:val="28"/>
                <w:szCs w:val="28"/>
              </w:rPr>
            </w:pPr>
            <w:r>
              <w:rPr>
                <w:b/>
                <w:sz w:val="28"/>
                <w:szCs w:val="28"/>
              </w:rPr>
              <w:t xml:space="preserve">Место </w:t>
            </w:r>
          </w:p>
          <w:p w14:paraId="7B2D15A3">
            <w:pPr>
              <w:pStyle w:val="6"/>
              <w:spacing w:before="0" w:beforeAutospacing="0" w:after="0" w:afterAutospacing="0"/>
              <w:jc w:val="center"/>
              <w:rPr>
                <w:b/>
                <w:sz w:val="28"/>
                <w:szCs w:val="28"/>
              </w:rPr>
            </w:pPr>
            <w:r>
              <w:rPr>
                <w:b/>
                <w:sz w:val="28"/>
                <w:szCs w:val="28"/>
              </w:rPr>
              <w:t>оказания услуг</w:t>
            </w:r>
          </w:p>
        </w:tc>
        <w:tc>
          <w:tcPr>
            <w:tcW w:w="3687" w:type="pct"/>
            <w:gridSpan w:val="2"/>
          </w:tcPr>
          <w:p w14:paraId="67FF3BCF">
            <w:pPr>
              <w:pStyle w:val="6"/>
              <w:spacing w:before="0" w:beforeAutospacing="0" w:after="0" w:afterAutospacing="0"/>
              <w:rPr>
                <w:rFonts w:hint="default"/>
                <w:lang w:val="ru-RU"/>
              </w:rPr>
            </w:pPr>
            <w:r>
              <w:rPr>
                <w:rFonts w:hint="default"/>
                <w:lang w:val="ru-RU"/>
              </w:rPr>
              <w:t>Акмолинская обл., Есильский р-н, с.Свободное, ул.Комсомольская 3</w:t>
            </w:r>
          </w:p>
        </w:tc>
      </w:tr>
      <w:tr w14:paraId="4E8F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13" w:type="pct"/>
            <w:vMerge w:val="restart"/>
            <w:vAlign w:val="center"/>
          </w:tcPr>
          <w:p w14:paraId="246BAA71">
            <w:pPr>
              <w:pStyle w:val="14"/>
              <w:jc w:val="center"/>
              <w:rPr>
                <w:b/>
                <w:sz w:val="28"/>
                <w:szCs w:val="28"/>
              </w:rPr>
            </w:pPr>
          </w:p>
          <w:p w14:paraId="2E1816F7">
            <w:pPr>
              <w:pStyle w:val="14"/>
              <w:jc w:val="center"/>
              <w:rPr>
                <w:b/>
                <w:sz w:val="28"/>
                <w:szCs w:val="28"/>
              </w:rPr>
            </w:pPr>
          </w:p>
          <w:p w14:paraId="0AC714C0">
            <w:pPr>
              <w:pStyle w:val="14"/>
              <w:jc w:val="center"/>
              <w:rPr>
                <w:b/>
                <w:sz w:val="28"/>
                <w:szCs w:val="28"/>
                <w:lang w:val="kk-KZ"/>
              </w:rPr>
            </w:pPr>
            <w:r>
              <w:rPr>
                <w:b/>
                <w:sz w:val="28"/>
                <w:szCs w:val="28"/>
              </w:rPr>
              <w:t>Перечень предоставляемых услуг</w:t>
            </w:r>
            <w:r>
              <w:rPr>
                <w:b/>
                <w:sz w:val="28"/>
                <w:szCs w:val="28"/>
                <w:lang w:val="kk-KZ"/>
              </w:rPr>
              <w:t>:</w:t>
            </w:r>
          </w:p>
          <w:p w14:paraId="6021477E">
            <w:pPr>
              <w:pStyle w:val="6"/>
              <w:spacing w:before="0" w:after="0"/>
              <w:ind w:left="108" w:firstLine="709"/>
              <w:jc w:val="center"/>
              <w:rPr>
                <w:sz w:val="28"/>
                <w:szCs w:val="28"/>
              </w:rPr>
            </w:pPr>
          </w:p>
          <w:p w14:paraId="542A3C7B">
            <w:pPr>
              <w:pStyle w:val="6"/>
              <w:spacing w:before="0" w:after="0"/>
              <w:ind w:left="108" w:firstLine="709"/>
              <w:jc w:val="center"/>
              <w:rPr>
                <w:sz w:val="28"/>
                <w:szCs w:val="28"/>
              </w:rPr>
            </w:pPr>
          </w:p>
        </w:tc>
        <w:tc>
          <w:tcPr>
            <w:tcW w:w="2725" w:type="pct"/>
          </w:tcPr>
          <w:p w14:paraId="1F1EEE32">
            <w:pPr>
              <w:pStyle w:val="6"/>
              <w:spacing w:before="0" w:after="0"/>
              <w:rPr>
                <w:b/>
              </w:rPr>
            </w:pPr>
            <w:r>
              <w:rPr>
                <w:b/>
              </w:rPr>
              <w:t xml:space="preserve">              Наименование услуги</w:t>
            </w:r>
          </w:p>
        </w:tc>
        <w:tc>
          <w:tcPr>
            <w:tcW w:w="962" w:type="pct"/>
          </w:tcPr>
          <w:p w14:paraId="6B074E33">
            <w:pPr>
              <w:pStyle w:val="6"/>
              <w:spacing w:before="0" w:after="0"/>
              <w:rPr>
                <w:b/>
              </w:rPr>
            </w:pPr>
            <w:r>
              <w:rPr>
                <w:b/>
              </w:rPr>
              <w:t>Количество (номеров)</w:t>
            </w:r>
          </w:p>
        </w:tc>
      </w:tr>
      <w:tr w14:paraId="6AB1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313" w:type="pct"/>
            <w:vMerge w:val="continue"/>
          </w:tcPr>
          <w:p w14:paraId="3357D32D">
            <w:pPr>
              <w:pStyle w:val="14"/>
              <w:jc w:val="both"/>
              <w:rPr>
                <w:sz w:val="24"/>
                <w:szCs w:val="24"/>
              </w:rPr>
            </w:pPr>
          </w:p>
        </w:tc>
        <w:tc>
          <w:tcPr>
            <w:tcW w:w="2725" w:type="pct"/>
            <w:vAlign w:val="center"/>
          </w:tcPr>
          <w:p w14:paraId="285D048E">
            <w:pPr>
              <w:pStyle w:val="14"/>
              <w:rPr>
                <w:rFonts w:ascii="Times New Roman" w:hAnsi="Times New Roman"/>
                <w:sz w:val="24"/>
                <w:szCs w:val="24"/>
              </w:rPr>
            </w:pPr>
            <w:r>
              <w:rPr>
                <w:rFonts w:ascii="Times New Roman" w:hAnsi="Times New Roman"/>
                <w:sz w:val="24"/>
                <w:szCs w:val="24"/>
                <w:lang w:val="ru-RU"/>
              </w:rPr>
              <w:t>Сельские</w:t>
            </w:r>
            <w:r>
              <w:rPr>
                <w:rFonts w:ascii="Times New Roman" w:hAnsi="Times New Roman"/>
                <w:sz w:val="24"/>
                <w:szCs w:val="24"/>
              </w:rPr>
              <w:t xml:space="preserve"> телефонные номера по месту нахождения Заказчика</w:t>
            </w:r>
          </w:p>
        </w:tc>
        <w:tc>
          <w:tcPr>
            <w:tcW w:w="962" w:type="pct"/>
            <w:vAlign w:val="center"/>
          </w:tcPr>
          <w:p w14:paraId="27E8FDA2">
            <w:pPr>
              <w:pStyle w:val="14"/>
              <w:ind w:left="142" w:hanging="142"/>
              <w:jc w:val="center"/>
              <w:rPr>
                <w:rFonts w:ascii="Times New Roman" w:hAnsi="Times New Roman"/>
                <w:sz w:val="24"/>
                <w:szCs w:val="24"/>
                <w:lang w:val="kk-KZ"/>
              </w:rPr>
            </w:pPr>
            <w:r>
              <w:rPr>
                <w:rFonts w:ascii="Times New Roman" w:hAnsi="Times New Roman"/>
                <w:sz w:val="24"/>
                <w:szCs w:val="24"/>
                <w:lang w:val="kk-KZ"/>
              </w:rPr>
              <w:t>2</w:t>
            </w:r>
          </w:p>
        </w:tc>
      </w:tr>
    </w:tbl>
    <w:p w14:paraId="7C51F296">
      <w:pPr>
        <w:shd w:val="clear" w:color="auto" w:fill="FFFFFF"/>
        <w:spacing w:after="0" w:line="240" w:lineRule="auto"/>
        <w:jc w:val="both"/>
        <w:rPr>
          <w:rFonts w:ascii="Times New Roman" w:hAnsi="Times New Roman"/>
          <w:sz w:val="28"/>
          <w:szCs w:val="28"/>
        </w:rPr>
      </w:pP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Sitka Subheading">
    <w:panose1 w:val="02000505000000020004"/>
    <w:charset w:val="00"/>
    <w:family w:val="auto"/>
    <w:pitch w:val="default"/>
    <w:sig w:usb0="A00002EF" w:usb1="4000204B" w:usb2="00000000" w:usb3="00000000" w:csb0="2000019F" w:csb1="00000000"/>
  </w:font>
  <w:font w:name="Verdana">
    <w:panose1 w:val="020B0604030504040204"/>
    <w:charset w:val="00"/>
    <w:family w:val="auto"/>
    <w:pitch w:val="default"/>
    <w:sig w:usb0="A00006FF" w:usb1="4000205B" w:usb2="00000010" w:usb3="00000000" w:csb0="2000019F" w:csb1="00000000"/>
  </w:font>
  <w:font w:name="MS Reference Specialty">
    <w:panose1 w:val="05000500000000000000"/>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 w:name="Nirmala UI Semilight">
    <w:panose1 w:val="020B0402040204020203"/>
    <w:charset w:val="00"/>
    <w:family w:val="auto"/>
    <w:pitch w:val="default"/>
    <w:sig w:usb0="80FF8023" w:usb1="0000004A" w:usb2="00000200" w:usb3="00040000" w:csb0="000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 w:name="Sitka Small">
    <w:panose1 w:val="02000505000000020004"/>
    <w:charset w:val="00"/>
    <w:family w:val="auto"/>
    <w:pitch w:val="default"/>
    <w:sig w:usb0="A00002EF" w:usb1="4000204B" w:usb2="00000000" w:usb3="00000000" w:csb0="2000019F" w:csb1="00000000"/>
  </w:font>
  <w:font w:name="Trebuchet MS">
    <w:panose1 w:val="020B0603020202020204"/>
    <w:charset w:val="00"/>
    <w:family w:val="auto"/>
    <w:pitch w:val="default"/>
    <w:sig w:usb0="00000687" w:usb1="00000000" w:usb2="00000000" w:usb3="00000000" w:csb0="2000009F" w:csb1="00000000"/>
  </w:font>
  <w:font w:name="Segoe UI Semibold">
    <w:panose1 w:val="020B0702040204020203"/>
    <w:charset w:val="00"/>
    <w:family w:val="auto"/>
    <w:pitch w:val="default"/>
    <w:sig w:usb0="E4002EFF" w:usb1="C000E47F"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4131E"/>
    <w:rsid w:val="000607DA"/>
    <w:rsid w:val="00064123"/>
    <w:rsid w:val="0009436C"/>
    <w:rsid w:val="000B2A59"/>
    <w:rsid w:val="000C2EB6"/>
    <w:rsid w:val="000C67DD"/>
    <w:rsid w:val="000D2D54"/>
    <w:rsid w:val="00102A37"/>
    <w:rsid w:val="001124C8"/>
    <w:rsid w:val="00114815"/>
    <w:rsid w:val="0016219A"/>
    <w:rsid w:val="001628F7"/>
    <w:rsid w:val="0017206D"/>
    <w:rsid w:val="001729B5"/>
    <w:rsid w:val="00176030"/>
    <w:rsid w:val="001A5C2D"/>
    <w:rsid w:val="001B3118"/>
    <w:rsid w:val="001E06C3"/>
    <w:rsid w:val="001F14E8"/>
    <w:rsid w:val="00223A22"/>
    <w:rsid w:val="00225C12"/>
    <w:rsid w:val="002461BF"/>
    <w:rsid w:val="00274945"/>
    <w:rsid w:val="002B1214"/>
    <w:rsid w:val="002D5989"/>
    <w:rsid w:val="002D7ECD"/>
    <w:rsid w:val="002E58C5"/>
    <w:rsid w:val="0031603F"/>
    <w:rsid w:val="00317B04"/>
    <w:rsid w:val="003244A0"/>
    <w:rsid w:val="00326266"/>
    <w:rsid w:val="00331A20"/>
    <w:rsid w:val="00345B8A"/>
    <w:rsid w:val="003566CD"/>
    <w:rsid w:val="003C0852"/>
    <w:rsid w:val="003C4DAB"/>
    <w:rsid w:val="003E409A"/>
    <w:rsid w:val="00401BB5"/>
    <w:rsid w:val="00411C9B"/>
    <w:rsid w:val="00427D60"/>
    <w:rsid w:val="00436E33"/>
    <w:rsid w:val="0044131E"/>
    <w:rsid w:val="004C128A"/>
    <w:rsid w:val="00515D34"/>
    <w:rsid w:val="00522955"/>
    <w:rsid w:val="005265A5"/>
    <w:rsid w:val="00532BCC"/>
    <w:rsid w:val="00547457"/>
    <w:rsid w:val="00586F8C"/>
    <w:rsid w:val="00593213"/>
    <w:rsid w:val="00596C95"/>
    <w:rsid w:val="005E36A3"/>
    <w:rsid w:val="006079F7"/>
    <w:rsid w:val="00607B56"/>
    <w:rsid w:val="0063071C"/>
    <w:rsid w:val="006328AE"/>
    <w:rsid w:val="006408E1"/>
    <w:rsid w:val="00642146"/>
    <w:rsid w:val="006552BC"/>
    <w:rsid w:val="00661CDD"/>
    <w:rsid w:val="00690567"/>
    <w:rsid w:val="00690A61"/>
    <w:rsid w:val="006A7368"/>
    <w:rsid w:val="006D3AFF"/>
    <w:rsid w:val="006F1442"/>
    <w:rsid w:val="007043DF"/>
    <w:rsid w:val="007051F3"/>
    <w:rsid w:val="00711501"/>
    <w:rsid w:val="00727C90"/>
    <w:rsid w:val="00762B9A"/>
    <w:rsid w:val="00765335"/>
    <w:rsid w:val="00775555"/>
    <w:rsid w:val="007873D3"/>
    <w:rsid w:val="007A0ED8"/>
    <w:rsid w:val="007D0AA2"/>
    <w:rsid w:val="007D2535"/>
    <w:rsid w:val="007E7583"/>
    <w:rsid w:val="007F2C8B"/>
    <w:rsid w:val="0081296E"/>
    <w:rsid w:val="00815C43"/>
    <w:rsid w:val="008379BA"/>
    <w:rsid w:val="00842326"/>
    <w:rsid w:val="00872468"/>
    <w:rsid w:val="008B64FD"/>
    <w:rsid w:val="008D2EF6"/>
    <w:rsid w:val="008E04B0"/>
    <w:rsid w:val="00921ECC"/>
    <w:rsid w:val="0092487C"/>
    <w:rsid w:val="00942974"/>
    <w:rsid w:val="00943A90"/>
    <w:rsid w:val="0096402A"/>
    <w:rsid w:val="00965978"/>
    <w:rsid w:val="00965ECE"/>
    <w:rsid w:val="00967481"/>
    <w:rsid w:val="009751BB"/>
    <w:rsid w:val="00991356"/>
    <w:rsid w:val="009A4EFE"/>
    <w:rsid w:val="009C1610"/>
    <w:rsid w:val="009D4F17"/>
    <w:rsid w:val="009E1EBE"/>
    <w:rsid w:val="00A34ADB"/>
    <w:rsid w:val="00A7725E"/>
    <w:rsid w:val="00A967F2"/>
    <w:rsid w:val="00AD0D90"/>
    <w:rsid w:val="00AF27F9"/>
    <w:rsid w:val="00AF63F3"/>
    <w:rsid w:val="00B045EB"/>
    <w:rsid w:val="00B16ED4"/>
    <w:rsid w:val="00B25221"/>
    <w:rsid w:val="00B4292C"/>
    <w:rsid w:val="00B52895"/>
    <w:rsid w:val="00B5688C"/>
    <w:rsid w:val="00B62D72"/>
    <w:rsid w:val="00B672AD"/>
    <w:rsid w:val="00B7487F"/>
    <w:rsid w:val="00B90D2F"/>
    <w:rsid w:val="00BA1B72"/>
    <w:rsid w:val="00BA5F20"/>
    <w:rsid w:val="00BC2CBC"/>
    <w:rsid w:val="00BD6AFD"/>
    <w:rsid w:val="00BF7A8C"/>
    <w:rsid w:val="00C3327C"/>
    <w:rsid w:val="00C40419"/>
    <w:rsid w:val="00C626A8"/>
    <w:rsid w:val="00C73A7E"/>
    <w:rsid w:val="00C95615"/>
    <w:rsid w:val="00CA2879"/>
    <w:rsid w:val="00CB6F5C"/>
    <w:rsid w:val="00CE6CFD"/>
    <w:rsid w:val="00CF5C9C"/>
    <w:rsid w:val="00D0351A"/>
    <w:rsid w:val="00D30BF3"/>
    <w:rsid w:val="00D326B2"/>
    <w:rsid w:val="00D461A8"/>
    <w:rsid w:val="00D66AF9"/>
    <w:rsid w:val="00D94DF9"/>
    <w:rsid w:val="00DB0890"/>
    <w:rsid w:val="00DB70A8"/>
    <w:rsid w:val="00DC2AF6"/>
    <w:rsid w:val="00DD55EE"/>
    <w:rsid w:val="00E16B3F"/>
    <w:rsid w:val="00E36DCF"/>
    <w:rsid w:val="00E37068"/>
    <w:rsid w:val="00E576A1"/>
    <w:rsid w:val="00E9645D"/>
    <w:rsid w:val="00EA0658"/>
    <w:rsid w:val="00EA65B7"/>
    <w:rsid w:val="00EC6F5D"/>
    <w:rsid w:val="00F007BA"/>
    <w:rsid w:val="00F230C5"/>
    <w:rsid w:val="00F4394B"/>
    <w:rsid w:val="00F446ED"/>
    <w:rsid w:val="00F47418"/>
    <w:rsid w:val="00F47676"/>
    <w:rsid w:val="00F51573"/>
    <w:rsid w:val="00F551B5"/>
    <w:rsid w:val="00F576F2"/>
    <w:rsid w:val="00F81421"/>
    <w:rsid w:val="00F87209"/>
    <w:rsid w:val="00FA570D"/>
    <w:rsid w:val="00FB2A9A"/>
    <w:rsid w:val="00FD13EF"/>
    <w:rsid w:val="00FE5C68"/>
    <w:rsid w:val="4A8736BE"/>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Segoe UI" w:hAnsi="Segoe UI" w:cs="Segoe UI"/>
      <w:sz w:val="18"/>
      <w:szCs w:val="18"/>
    </w:rPr>
  </w:style>
  <w:style w:type="paragraph" w:styleId="5">
    <w:name w:val="Title"/>
    <w:basedOn w:val="1"/>
    <w:next w:val="1"/>
    <w:link w:val="15"/>
    <w:qFormat/>
    <w:locked/>
    <w:uiPriority w:val="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6">
    <w:name w:val="Normal (Web)"/>
    <w:basedOn w:val="1"/>
    <w:uiPriority w:val="99"/>
    <w:pPr>
      <w:spacing w:before="100" w:beforeAutospacing="1" w:after="100" w:afterAutospacing="1" w:line="240" w:lineRule="auto"/>
    </w:pPr>
    <w:rPr>
      <w:rFonts w:ascii="Times New Roman" w:hAnsi="Times New Roman"/>
      <w:sz w:val="24"/>
      <w:szCs w:val="24"/>
    </w:rPr>
  </w:style>
  <w:style w:type="paragraph" w:styleId="7">
    <w:name w:val="Body Text Indent 2"/>
    <w:basedOn w:val="1"/>
    <w:link w:val="10"/>
    <w:uiPriority w:val="99"/>
    <w:pPr>
      <w:spacing w:after="120" w:line="480" w:lineRule="auto"/>
      <w:ind w:left="283"/>
    </w:pPr>
    <w:rPr>
      <w:rFonts w:ascii="Times New Roman" w:hAnsi="Times New Roman"/>
      <w:sz w:val="24"/>
      <w:szCs w:val="24"/>
    </w:rPr>
  </w:style>
  <w:style w:type="paragraph" w:styleId="8">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styleId="9">
    <w:name w:val="Table Grid"/>
    <w:basedOn w:val="3"/>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Основной текст с отступом 2 Знак"/>
    <w:link w:val="7"/>
    <w:locked/>
    <w:uiPriority w:val="99"/>
    <w:rPr>
      <w:rFonts w:ascii="Times New Roman" w:hAnsi="Times New Roman" w:cs="Times New Roman"/>
      <w:sz w:val="24"/>
      <w:szCs w:val="24"/>
    </w:rPr>
  </w:style>
  <w:style w:type="paragraph" w:styleId="11">
    <w:name w:val="List Paragraph"/>
    <w:basedOn w:val="1"/>
    <w:qFormat/>
    <w:uiPriority w:val="34"/>
    <w:pPr>
      <w:ind w:left="720"/>
      <w:contextualSpacing/>
    </w:pPr>
  </w:style>
  <w:style w:type="character" w:customStyle="1" w:styleId="12">
    <w:name w:val="s0"/>
    <w:qFormat/>
    <w:uiPriority w:val="99"/>
    <w:rPr>
      <w:rFonts w:ascii="Times New Roman" w:hAnsi="Times New Roman"/>
      <w:color w:val="000000"/>
      <w:sz w:val="24"/>
      <w:u w:val="none"/>
    </w:rPr>
  </w:style>
  <w:style w:type="character" w:customStyle="1" w:styleId="13">
    <w:name w:val="Текст выноски Знак"/>
    <w:basedOn w:val="2"/>
    <w:link w:val="4"/>
    <w:semiHidden/>
    <w:qFormat/>
    <w:uiPriority w:val="99"/>
    <w:rPr>
      <w:rFonts w:ascii="Segoe UI" w:hAnsi="Segoe UI" w:cs="Segoe UI"/>
      <w:sz w:val="18"/>
      <w:szCs w:val="18"/>
    </w:rPr>
  </w:style>
  <w:style w:type="paragraph" w:styleId="14">
    <w:name w:val="No Spacing"/>
    <w:basedOn w:val="1"/>
    <w:qFormat/>
    <w:uiPriority w:val="1"/>
    <w:pPr>
      <w:spacing w:after="0" w:line="240" w:lineRule="auto"/>
    </w:pPr>
    <w:rPr>
      <w:rFonts w:ascii="Cambria" w:hAnsi="Cambria"/>
    </w:rPr>
  </w:style>
  <w:style w:type="character" w:customStyle="1" w:styleId="15">
    <w:name w:val="Заголовок Знак"/>
    <w:basedOn w:val="2"/>
    <w:link w:val="5"/>
    <w:uiPriority w:val="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1709-E528-4DCD-9592-D45F80B9CAC1}">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4</Pages>
  <Words>1020</Words>
  <Characters>5814</Characters>
  <Lines>48</Lines>
  <Paragraphs>13</Paragraphs>
  <TotalTime>245</TotalTime>
  <ScaleCrop>false</ScaleCrop>
  <LinksUpToDate>false</LinksUpToDate>
  <CharactersWithSpaces>6821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2020-02-10T06:53:00Z</dcterms:created>
  <dc:creator>Едигеев Кайрат Рамадинович</dc:creator>
  <cp:lastModifiedBy>Admin</cp:lastModifiedBy>
  <cp:lastPrinted>2018-04-18T05:14:00Z</cp:lastPrinted>
  <dcterms:modified xsi:type="dcterms:W3CDTF">2025-02-03T10:37:34Z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72119DC5F1B342E6AC043C35313D21E8_12</vt:lpwstr>
  </property>
</Properties>
</file>