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0D9A5" w14:textId="57390FF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12501C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24D1AC" w14:textId="77777777" w:rsidR="00301B70" w:rsidRDefault="00301B70" w:rsidP="002F2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28C61" w14:textId="086A80AF" w:rsidR="002F2566" w:rsidRPr="004D0E0D" w:rsidRDefault="00096B3A" w:rsidP="002F2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</w:p>
    <w:p w14:paraId="7587F42A" w14:textId="653FB9E5" w:rsidR="002F2566" w:rsidRDefault="00096B3A" w:rsidP="00AE7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Ақтөбе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қаласы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LED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экрандарға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096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b/>
          <w:sz w:val="24"/>
          <w:szCs w:val="24"/>
        </w:rPr>
        <w:t>қызметтері</w:t>
      </w:r>
      <w:proofErr w:type="spellEnd"/>
      <w:r w:rsidR="002F2566" w:rsidRPr="004D0E0D">
        <w:rPr>
          <w:rFonts w:ascii="Times New Roman" w:hAnsi="Times New Roman" w:cs="Times New Roman"/>
          <w:b/>
          <w:sz w:val="24"/>
          <w:szCs w:val="24"/>
        </w:rPr>
        <w:t>».</w:t>
      </w:r>
      <w:r w:rsidR="00664E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C0FB09" w14:textId="77777777" w:rsidR="00096B3A" w:rsidRPr="00AE76D9" w:rsidRDefault="00096B3A" w:rsidP="00AE7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6804"/>
      </w:tblGrid>
      <w:tr w:rsidR="00260839" w:rsidRPr="004D0E0D" w14:paraId="2684BBE2" w14:textId="77777777" w:rsidTr="00AE76D9">
        <w:tc>
          <w:tcPr>
            <w:tcW w:w="567" w:type="dxa"/>
          </w:tcPr>
          <w:p w14:paraId="7F6DDB44" w14:textId="455B4C9E" w:rsidR="002F2566" w:rsidRPr="004D0E0D" w:rsidRDefault="002F2566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3481C84C" w14:textId="05CBAD75" w:rsidR="002F2566" w:rsidRPr="004D0E0D" w:rsidRDefault="00D215B2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</w:tcPr>
          <w:p w14:paraId="71EDEA8A" w14:textId="3EF20F9E" w:rsidR="002F2566" w:rsidRPr="004D0E0D" w:rsidRDefault="002F2566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Кол-во/</w:t>
            </w:r>
            <w:proofErr w:type="spellStart"/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4F4BB5A8" w14:textId="38980077" w:rsidR="002F2566" w:rsidRPr="004D0E0D" w:rsidRDefault="00D215B2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Техническая спецификация, характеристика работ</w:t>
            </w:r>
          </w:p>
        </w:tc>
      </w:tr>
      <w:tr w:rsidR="00260839" w:rsidRPr="004D0E0D" w14:paraId="41B8F180" w14:textId="77777777" w:rsidTr="00AE76D9">
        <w:tc>
          <w:tcPr>
            <w:tcW w:w="567" w:type="dxa"/>
          </w:tcPr>
          <w:p w14:paraId="4D289C60" w14:textId="6174EC42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03EF76" w14:textId="54ABB0EC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063A83" w14:textId="59AF2C11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DFF99B8" w14:textId="303A7C51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0839" w:rsidRPr="004D0E0D" w14:paraId="7ECEFE1D" w14:textId="77777777" w:rsidTr="00AE76D9">
        <w:tc>
          <w:tcPr>
            <w:tcW w:w="567" w:type="dxa"/>
          </w:tcPr>
          <w:p w14:paraId="22272A56" w14:textId="77777777" w:rsidR="00BF5CC4" w:rsidRPr="004D0E0D" w:rsidRDefault="00BF5CC4" w:rsidP="002D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5E20" w14:textId="77777777" w:rsidR="00BF5CC4" w:rsidRPr="004D0E0D" w:rsidRDefault="00BF5CC4" w:rsidP="002D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5842E" w14:textId="4EBFF7BB" w:rsidR="002F2566" w:rsidRPr="004D0E0D" w:rsidRDefault="002D3900" w:rsidP="002D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8FEA53" w14:textId="77777777" w:rsidR="00BF5CC4" w:rsidRPr="004D0E0D" w:rsidRDefault="00BF5CC4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CB9E5" w14:textId="3EBAB5DF" w:rsidR="002F2566" w:rsidRPr="004D0E0D" w:rsidRDefault="00096B3A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Ақтөбе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LED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экрандарға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276" w:type="dxa"/>
          </w:tcPr>
          <w:p w14:paraId="28B0C1A6" w14:textId="77777777" w:rsidR="00BF5CC4" w:rsidRPr="004D0E0D" w:rsidRDefault="00BF5CC4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04B" w14:textId="39A62829" w:rsidR="002F2566" w:rsidRPr="004D0E0D" w:rsidRDefault="002D3900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1/работа</w:t>
            </w:r>
          </w:p>
        </w:tc>
        <w:tc>
          <w:tcPr>
            <w:tcW w:w="6804" w:type="dxa"/>
          </w:tcPr>
          <w:p w14:paraId="48A09E46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ерекшелікте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келтірілген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шарттарына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орындауына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орындайтын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жеделдігі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келмесе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бұза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E4D206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Ақтөбе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қаласының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аумағында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LED-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экрандарға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95B79" w14:textId="695A0DEA" w:rsidR="003C5EB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сипаттамаға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4ACC4" w14:textId="77777777" w:rsid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6973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LED </w:t>
            </w:r>
            <w:proofErr w:type="spellStart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>экрандарының</w:t>
            </w:r>
            <w:proofErr w:type="spellEnd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</w:p>
          <w:p w14:paraId="73E81094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LED экраны 96 * 768</w:t>
            </w:r>
          </w:p>
          <w:p w14:paraId="28D0F9A0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102 * 816 см (1-LED экран)</w:t>
            </w:r>
          </w:p>
          <w:p w14:paraId="74053ABA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Модуль: Р8, SMD 3535,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жаңарту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жиілігі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3840 Гц. </w:t>
            </w:r>
          </w:p>
          <w:p w14:paraId="07AAD5FA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Контроллер - HLINE /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+ WIFI HD-A3. </w:t>
            </w:r>
          </w:p>
          <w:p w14:paraId="3FDF9A95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Карта-HD-R712</w:t>
            </w:r>
          </w:p>
          <w:p w14:paraId="003A19E7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BP-LH-200-5P</w:t>
            </w:r>
          </w:p>
          <w:p w14:paraId="5000693E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IP65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қорғанысы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артқы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: -40 / +50 градус. </w:t>
            </w:r>
          </w:p>
          <w:p w14:paraId="3AD23D73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қуаты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: 15 кВт.</w:t>
            </w:r>
          </w:p>
          <w:p w14:paraId="2E8C4968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8F272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>Бөлшектеу</w:t>
            </w:r>
            <w:proofErr w:type="spellEnd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A9ED2F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1000*6000 мм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LED-экран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қосылымы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көтергіштігі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кранының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FD01E3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қауіпсіздігінің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бөлшектеу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кабельдері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металл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қаңқалар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т. б.)</w:t>
            </w:r>
          </w:p>
          <w:p w14:paraId="3B3E24D3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97CE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6279BEB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1000*6000 мм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LED-экран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қосылымы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көтергіштігі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кранының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95574B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3.Жол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қауіпсіздігінің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кабельдері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металл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жақтаулар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2442B8AE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BC49" w14:textId="170FBF12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09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04B0487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1.Қайта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мәтіндерді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төлеу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компоненттерді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қуатын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</w:p>
          <w:p w14:paraId="18F977E0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9522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экрандарының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DFB23" w14:textId="6994E0AD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Сәңкібай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даңғ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Молдағұлова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даңғ-4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859FD" w14:textId="7AE8F018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Момышұлы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даңғ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-м - с.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Бабажанов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көшесі-4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10485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3.Зинченко к-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сі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Оңтүстік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(ГМЗ П/н) – 4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73256" w14:textId="70E756F6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Теологиялық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трасса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 жол</w:t>
            </w: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) - 1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30D25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5.Есет батыр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- А.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Молдағұлов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даңғылы-2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0C20AD" w14:textId="77777777" w:rsidR="00096B3A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6.Бөгенбай батыр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даңғылы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(теннис корты) – 2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93FBD" w14:textId="7BB0330F" w:rsidR="00301B70" w:rsidRPr="00096B3A" w:rsidRDefault="00096B3A" w:rsidP="0009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7.Бөгенбай батыр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даңғылы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 жол</w:t>
            </w:r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12 ш / </w:t>
            </w:r>
            <w:proofErr w:type="gram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а)-</w:t>
            </w:r>
            <w:proofErr w:type="gram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09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0B368E" w14:textId="77777777" w:rsidR="002D3900" w:rsidRPr="004D0E0D" w:rsidRDefault="002D3900" w:rsidP="002F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037D5" w14:textId="7C3C795D" w:rsidR="00096B3A" w:rsidRPr="00096B3A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B3A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: </w:t>
      </w:r>
      <w:r w:rsidR="003F7558" w:rsidRPr="003F755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>"</w:t>
      </w:r>
      <w:r w:rsidR="003F75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6B3A">
        <w:rPr>
          <w:rFonts w:ascii="Times New Roman" w:hAnsi="Times New Roman" w:cs="Times New Roman"/>
          <w:sz w:val="24"/>
          <w:szCs w:val="24"/>
        </w:rPr>
        <w:t>КММ.</w:t>
      </w:r>
    </w:p>
    <w:p w14:paraId="1BC1ECC2" w14:textId="77777777" w:rsidR="003F7558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B3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3F7558" w:rsidRPr="003F7558">
        <w:rPr>
          <w:rFonts w:ascii="Times New Roman" w:hAnsi="Times New Roman" w:cs="Times New Roman"/>
          <w:sz w:val="24"/>
          <w:szCs w:val="24"/>
        </w:rPr>
        <w:t xml:space="preserve"> 31.12.2025ж. </w:t>
      </w:r>
      <w:proofErr w:type="spellStart"/>
      <w:r w:rsidR="003F7558" w:rsidRPr="003F7558">
        <w:rPr>
          <w:rFonts w:ascii="Times New Roman" w:hAnsi="Times New Roman" w:cs="Times New Roman"/>
          <w:sz w:val="24"/>
          <w:szCs w:val="24"/>
        </w:rPr>
        <w:t>дейін</w:t>
      </w:r>
      <w:proofErr w:type="spellEnd"/>
    </w:p>
    <w:p w14:paraId="20573206" w14:textId="79A48E3D" w:rsidR="00096B3A" w:rsidRPr="00096B3A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>: 12 ай.</w:t>
      </w:r>
    </w:p>
    <w:p w14:paraId="1327612A" w14:textId="4C26E393" w:rsidR="00096B3A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B3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B3A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96B3A">
        <w:rPr>
          <w:rFonts w:ascii="Times New Roman" w:hAnsi="Times New Roman" w:cs="Times New Roman"/>
          <w:sz w:val="24"/>
          <w:szCs w:val="24"/>
        </w:rPr>
        <w:t>.</w:t>
      </w:r>
    </w:p>
    <w:p w14:paraId="23F3EC5F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FCCE1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C1CE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EF585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DC88F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3D63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EB628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E7D6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0C547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CE1AE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A7C1E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875A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7321D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A21DB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1A58D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8F31B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32754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89729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CAF9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68C72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6D106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DA453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5F97D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11BA2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ECEB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6CFC3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D1DE4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9A8F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62003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F88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9C416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466C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872AE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45D7E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9446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C11AD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F084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DF50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91FF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3B144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43813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F77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E2DEE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4F427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75D33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4FFC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C43F2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8D1B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D17C1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23DF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E1D45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5B230" w14:textId="77777777" w:rsidR="00264F80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1B846" w14:textId="77777777" w:rsidR="00264F80" w:rsidRPr="00096B3A" w:rsidRDefault="00264F80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C7349D" w14:textId="77777777" w:rsidR="00096B3A" w:rsidRDefault="00096B3A" w:rsidP="002F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EF3E0" w14:textId="77777777" w:rsidR="00096B3A" w:rsidRPr="004D0E0D" w:rsidRDefault="00096B3A" w:rsidP="00096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5B5E8302" w14:textId="77777777" w:rsidR="00096B3A" w:rsidRDefault="00096B3A" w:rsidP="00096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«Техническое обслуживание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LED-экранов на территории </w:t>
      </w:r>
      <w:proofErr w:type="spellStart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г.Актобе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D4CB21" w14:textId="77777777" w:rsidR="00096B3A" w:rsidRPr="00AE76D9" w:rsidRDefault="00096B3A" w:rsidP="00096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6804"/>
      </w:tblGrid>
      <w:tr w:rsidR="00096B3A" w:rsidRPr="004D0E0D" w14:paraId="01438498" w14:textId="77777777" w:rsidTr="006A1CB9">
        <w:tc>
          <w:tcPr>
            <w:tcW w:w="567" w:type="dxa"/>
          </w:tcPr>
          <w:p w14:paraId="258194F2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773BC73A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</w:tcPr>
          <w:p w14:paraId="4B56E891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Кол-во/</w:t>
            </w:r>
            <w:proofErr w:type="spellStart"/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024DD1D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Техническая спецификация, характеристика работ</w:t>
            </w:r>
          </w:p>
        </w:tc>
      </w:tr>
      <w:tr w:rsidR="00096B3A" w:rsidRPr="004D0E0D" w14:paraId="3B0A508D" w14:textId="77777777" w:rsidTr="006A1CB9">
        <w:tc>
          <w:tcPr>
            <w:tcW w:w="567" w:type="dxa"/>
          </w:tcPr>
          <w:p w14:paraId="164273A5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E5B2BCE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AC38EA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C105E9C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B3A" w:rsidRPr="004D0E0D" w14:paraId="754F8E6B" w14:textId="77777777" w:rsidTr="006A1CB9">
        <w:tc>
          <w:tcPr>
            <w:tcW w:w="567" w:type="dxa"/>
          </w:tcPr>
          <w:p w14:paraId="15C10ED0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1F005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BAF9" w14:textId="77777777" w:rsidR="00096B3A" w:rsidRPr="004D0E0D" w:rsidRDefault="00096B3A" w:rsidP="006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6AE9D0E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BD736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BE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Pr="00664EBE">
              <w:rPr>
                <w:rFonts w:ascii="Times New Roman" w:hAnsi="Times New Roman" w:cs="Times New Roman"/>
                <w:sz w:val="24"/>
                <w:szCs w:val="24"/>
              </w:rPr>
              <w:t xml:space="preserve"> LED</w:t>
            </w:r>
            <w:proofErr w:type="gramEnd"/>
            <w:r w:rsidRPr="00664EBE">
              <w:rPr>
                <w:rFonts w:ascii="Times New Roman" w:hAnsi="Times New Roman" w:cs="Times New Roman"/>
                <w:sz w:val="24"/>
                <w:szCs w:val="24"/>
              </w:rPr>
              <w:t xml:space="preserve">-экранов на территории </w:t>
            </w:r>
            <w:proofErr w:type="spellStart"/>
            <w:r w:rsidRPr="00664EBE">
              <w:rPr>
                <w:rFonts w:ascii="Times New Roman" w:hAnsi="Times New Roman" w:cs="Times New Roman"/>
                <w:sz w:val="24"/>
                <w:szCs w:val="24"/>
              </w:rPr>
              <w:t>г.Актобе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E0C0423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7A488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1/работа</w:t>
            </w:r>
          </w:p>
        </w:tc>
        <w:tc>
          <w:tcPr>
            <w:tcW w:w="6804" w:type="dxa"/>
          </w:tcPr>
          <w:p w14:paraId="763FCBF2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Все требования, приведенные в настоящей технической спецификации, являются обязательными и подлежат исполнению потенциальным поставщиком в соответствии с условиями Заказчика.</w:t>
            </w:r>
            <w:r w:rsidRPr="004D0E0D">
              <w:t xml:space="preserve"> 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качественно выполнять работы в соответствии с настоящей технической спецификацией. Если качество и оперативность выполняемых Поставщиком работ не соответствуют настоящей Технической спецификации, Заказчик может расторгнуть договор. </w:t>
            </w:r>
          </w:p>
          <w:p w14:paraId="087FFB41" w14:textId="77777777" w:rsidR="00096B3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B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LED-экранов на территории </w:t>
            </w:r>
            <w:proofErr w:type="spellStart"/>
            <w:r w:rsidRPr="00664EBE">
              <w:rPr>
                <w:rFonts w:ascii="Times New Roman" w:hAnsi="Times New Roman" w:cs="Times New Roman"/>
                <w:sz w:val="24"/>
                <w:szCs w:val="24"/>
              </w:rPr>
              <w:t>г.Актобе</w:t>
            </w:r>
            <w:proofErr w:type="spellEnd"/>
            <w:r w:rsidRPr="0066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количестве 22 единиц.</w:t>
            </w:r>
          </w:p>
          <w:p w14:paraId="30D6954D" w14:textId="77777777" w:rsidR="00096B3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Работа выполняется согласно технической спецификации.</w:t>
            </w:r>
          </w:p>
          <w:p w14:paraId="332A76A7" w14:textId="77777777" w:rsidR="00096B3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A9AC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B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характеристика LED-экранов</w:t>
            </w:r>
          </w:p>
          <w:p w14:paraId="237836DA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>Экран LED 96*768</w:t>
            </w:r>
          </w:p>
          <w:p w14:paraId="55DD1D57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>Размер с учетом профиля 102*816 см (1-LED экран)</w:t>
            </w:r>
          </w:p>
          <w:p w14:paraId="1EBB6BC6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 xml:space="preserve">Модуль: Р8, SMD 3535, частота обновлений 3840 Гц. </w:t>
            </w:r>
          </w:p>
          <w:p w14:paraId="17224441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  <w:r w:rsidRPr="003C5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online/offline + </w:t>
            </w:r>
            <w:proofErr w:type="spellStart"/>
            <w:r w:rsidRPr="003C5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3C5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HD-A3. </w:t>
            </w:r>
          </w:p>
          <w:p w14:paraId="18A1235E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3C5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HD-R712</w:t>
            </w:r>
          </w:p>
          <w:p w14:paraId="78D69800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3C5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LH-200-5P</w:t>
            </w:r>
          </w:p>
          <w:p w14:paraId="5B922372" w14:textId="77777777" w:rsidR="00096B3A" w:rsidRPr="003C5EBA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 xml:space="preserve">Защита IP65 (спереди/сзади) Рабочая температура: -40/+50 градусов. </w:t>
            </w:r>
          </w:p>
          <w:p w14:paraId="1066B88A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EBA">
              <w:rPr>
                <w:rFonts w:ascii="Times New Roman" w:hAnsi="Times New Roman" w:cs="Times New Roman"/>
                <w:sz w:val="24"/>
                <w:szCs w:val="24"/>
              </w:rPr>
              <w:t>Потребление экрана: 15 кВт.</w:t>
            </w:r>
          </w:p>
          <w:p w14:paraId="4FC23DBB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003B" w14:textId="77777777" w:rsidR="00096B3A" w:rsidRPr="004D0E0D" w:rsidRDefault="00096B3A" w:rsidP="006A1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Демонтаж.</w:t>
            </w:r>
          </w:p>
          <w:p w14:paraId="1260B459" w14:textId="77777777" w:rsidR="00096B3A" w:rsidRPr="004D0E0D" w:rsidRDefault="00096B3A" w:rsidP="006A1CB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BE">
              <w:rPr>
                <w:rFonts w:ascii="Times New Roman" w:hAnsi="Times New Roman" w:cs="Times New Roman"/>
                <w:sz w:val="24"/>
                <w:szCs w:val="24"/>
              </w:rPr>
              <w:t>LED-экран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размером от 1000*6000 мм и более с помощью автомобиля с гидравлическим подъемником и автомобильного крана грузоподъёмностью до 20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F376CD" w14:textId="77777777" w:rsidR="00096B3A" w:rsidRPr="00A27E5B" w:rsidRDefault="00096B3A" w:rsidP="006A1CB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Демонтаж отдельных элементов дорожной безопасности (кабели питания, трос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металлические каркасы,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71216059" w14:textId="77777777" w:rsidR="00096B3A" w:rsidRPr="00A27E5B" w:rsidRDefault="00096B3A" w:rsidP="006A1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A3A48" w14:textId="77777777" w:rsidR="00096B3A" w:rsidRPr="004D0E0D" w:rsidRDefault="00096B3A" w:rsidP="006A1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Монтаж.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1AB10C" w14:textId="77777777" w:rsidR="00096B3A" w:rsidRPr="004D0E0D" w:rsidRDefault="00096B3A" w:rsidP="006A1CB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BE">
              <w:rPr>
                <w:rFonts w:ascii="Times New Roman" w:hAnsi="Times New Roman" w:cs="Times New Roman"/>
                <w:sz w:val="24"/>
                <w:szCs w:val="24"/>
              </w:rPr>
              <w:t>LED-экран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ы размером от 1000*6000 мм и более с помощью автомобиля с гидравлическим подъемником и автомобильного крана грузоподъёмностью до 20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0711D8" w14:textId="77777777" w:rsidR="00096B3A" w:rsidRPr="003C5EBA" w:rsidRDefault="00096B3A" w:rsidP="006A1CB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онтаж отдельных элементов дорожной безопасности (кабели питания, трос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металлические каркасы,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r w:rsidRPr="00703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44684F" w14:textId="77777777" w:rsidR="00096B3A" w:rsidRDefault="00096B3A" w:rsidP="006A1C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5433" w14:textId="220904AB" w:rsidR="00096B3A" w:rsidRDefault="00096B3A" w:rsidP="006A1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Обслуживание. </w:t>
            </w:r>
          </w:p>
          <w:p w14:paraId="1B44F688" w14:textId="77777777" w:rsidR="00096B3A" w:rsidRPr="00B66EB2" w:rsidRDefault="00096B3A" w:rsidP="006A1CB9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Перепрограммирование, изменение и дополнение текстовки, замена и ремонт комплектующих деталей, при экстренных отключениях электроэнергии включить и установить точное время и дату и т.п.</w:t>
            </w:r>
          </w:p>
          <w:p w14:paraId="3FB27641" w14:textId="77777777" w:rsidR="00096B3A" w:rsidRPr="00913B99" w:rsidRDefault="00096B3A" w:rsidP="006A1CB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F73F4" w14:textId="77777777" w:rsidR="00096B3A" w:rsidRDefault="00096B3A" w:rsidP="006A1CB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</w:t>
            </w:r>
            <w:r w:rsidRPr="00913B99">
              <w:rPr>
                <w:rFonts w:ascii="Times New Roman" w:hAnsi="Times New Roman" w:cs="Times New Roman"/>
                <w:b/>
                <w:sz w:val="24"/>
                <w:szCs w:val="24"/>
              </w:rPr>
              <w:t>LED-экранов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C03767" w14:textId="77777777" w:rsidR="00096B3A" w:rsidRPr="00913B99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3B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913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3B99">
              <w:rPr>
                <w:rFonts w:ascii="Times New Roman" w:hAnsi="Times New Roman" w:cs="Times New Roman"/>
                <w:sz w:val="24"/>
                <w:szCs w:val="24"/>
              </w:rPr>
              <w:t>Санкибай</w:t>
            </w:r>
            <w:proofErr w:type="spellEnd"/>
            <w:r w:rsidRPr="00913B99">
              <w:rPr>
                <w:rFonts w:ascii="Times New Roman" w:hAnsi="Times New Roman" w:cs="Times New Roman"/>
                <w:sz w:val="24"/>
                <w:szCs w:val="24"/>
              </w:rPr>
              <w:t xml:space="preserve"> Батыра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3B99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913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3B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ед.</w:t>
            </w:r>
          </w:p>
          <w:p w14:paraId="5B1A2323" w14:textId="77777777" w:rsidR="00096B3A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Б.Момышулы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ул. М.-С.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Бабажанова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ед.</w:t>
            </w:r>
          </w:p>
          <w:p w14:paraId="14C2E2D0" w14:textId="77777777" w:rsidR="00096B3A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Зинченко – Южный обход (р/н</w:t>
            </w:r>
            <w:r w:rsidRPr="00301B70">
              <w:rPr>
                <w:rFonts w:ascii="Times New Roman" w:hAnsi="Times New Roman" w:cs="Times New Roman"/>
                <w:sz w:val="24"/>
                <w:szCs w:val="24"/>
              </w:rPr>
              <w:t xml:space="preserve"> ГМЗ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4 ед.</w:t>
            </w:r>
          </w:p>
          <w:p w14:paraId="13840B06" w14:textId="77777777" w:rsidR="00096B3A" w:rsidRPr="009070DE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трасса</w:t>
            </w:r>
            <w:r w:rsidRPr="009070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01B70">
              <w:rPr>
                <w:rFonts w:ascii="Times New Roman" w:hAnsi="Times New Roman" w:cs="Times New Roman"/>
                <w:sz w:val="24"/>
                <w:szCs w:val="24"/>
              </w:rPr>
              <w:t xml:space="preserve">кольцо 12 </w:t>
            </w:r>
            <w:proofErr w:type="spellStart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1</w:t>
            </w:r>
            <w:r w:rsidRPr="009070DE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A7A744" w14:textId="77777777" w:rsidR="00096B3A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Есет</w:t>
            </w:r>
            <w:proofErr w:type="spellEnd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 xml:space="preserve"> Батыра - пр. </w:t>
            </w:r>
            <w:proofErr w:type="spellStart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А.Молдагулова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ед.</w:t>
            </w:r>
          </w:p>
          <w:p w14:paraId="79C8BD7B" w14:textId="77777777" w:rsidR="00096B3A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пр-т. </w:t>
            </w:r>
            <w:proofErr w:type="spellStart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Богенбай</w:t>
            </w:r>
            <w:proofErr w:type="spellEnd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 xml:space="preserve"> батыр (Теннисный корт)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ед.</w:t>
            </w:r>
          </w:p>
          <w:p w14:paraId="251A1976" w14:textId="77777777" w:rsidR="00096B3A" w:rsidRPr="009070DE" w:rsidRDefault="00096B3A" w:rsidP="006A1C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proofErr w:type="spellStart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Богенбай</w:t>
            </w:r>
            <w:proofErr w:type="spellEnd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 xml:space="preserve"> батыр (кольцо 12 </w:t>
            </w:r>
            <w:proofErr w:type="spellStart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0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ед. </w:t>
            </w:r>
          </w:p>
        </w:tc>
      </w:tr>
    </w:tbl>
    <w:p w14:paraId="081794D0" w14:textId="77777777" w:rsidR="00096B3A" w:rsidRPr="004D0E0D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49F72" w14:textId="77777777" w:rsidR="00096B3A" w:rsidRPr="004D0E0D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4D0E0D">
        <w:rPr>
          <w:rFonts w:ascii="Times New Roman" w:hAnsi="Times New Roman" w:cs="Times New Roman"/>
          <w:sz w:val="24"/>
          <w:szCs w:val="24"/>
        </w:rPr>
        <w:t xml:space="preserve">КГУ «Центр обеспечения безопасности дорожного движения и цифровых технологий города </w:t>
      </w:r>
      <w:proofErr w:type="spellStart"/>
      <w:r w:rsidRPr="004D0E0D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4D0E0D">
        <w:rPr>
          <w:rFonts w:ascii="Times New Roman" w:hAnsi="Times New Roman" w:cs="Times New Roman"/>
          <w:sz w:val="24"/>
          <w:szCs w:val="24"/>
        </w:rPr>
        <w:t>».</w:t>
      </w:r>
    </w:p>
    <w:p w14:paraId="2B558E84" w14:textId="2A178FAC" w:rsidR="00096B3A" w:rsidRPr="004D0E0D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оказания услуги</w:t>
      </w:r>
      <w:r w:rsidRPr="004D0E0D">
        <w:rPr>
          <w:rFonts w:ascii="Times New Roman" w:hAnsi="Times New Roman" w:cs="Times New Roman"/>
          <w:b/>
          <w:sz w:val="24"/>
          <w:szCs w:val="24"/>
        </w:rPr>
        <w:t>:</w:t>
      </w:r>
      <w:r w:rsidRPr="004D0E0D">
        <w:rPr>
          <w:rFonts w:ascii="Times New Roman" w:hAnsi="Times New Roman" w:cs="Times New Roman"/>
          <w:sz w:val="24"/>
          <w:szCs w:val="24"/>
        </w:rPr>
        <w:t xml:space="preserve"> по наряд-заданию Заказчика до 31.12.202</w:t>
      </w:r>
      <w:r w:rsidR="003F755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D0E0D">
        <w:rPr>
          <w:rFonts w:ascii="Times New Roman" w:hAnsi="Times New Roman" w:cs="Times New Roman"/>
          <w:sz w:val="24"/>
          <w:szCs w:val="24"/>
        </w:rPr>
        <w:t>г.</w:t>
      </w:r>
    </w:p>
    <w:p w14:paraId="0C4916FA" w14:textId="77777777" w:rsidR="00096B3A" w:rsidRPr="004D0E0D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 xml:space="preserve">Гарантийный срок: </w:t>
      </w:r>
      <w:r w:rsidRPr="004D0E0D">
        <w:rPr>
          <w:rFonts w:ascii="Times New Roman" w:hAnsi="Times New Roman" w:cs="Times New Roman"/>
          <w:sz w:val="24"/>
          <w:szCs w:val="24"/>
        </w:rPr>
        <w:t>12 месяцев.</w:t>
      </w:r>
    </w:p>
    <w:p w14:paraId="6B03310F" w14:textId="77777777" w:rsidR="00096B3A" w:rsidRPr="004D0E0D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>оказания услуги</w:t>
      </w:r>
      <w:r w:rsidRPr="004D0E0D">
        <w:rPr>
          <w:rFonts w:ascii="Times New Roman" w:hAnsi="Times New Roman" w:cs="Times New Roman"/>
          <w:b/>
          <w:sz w:val="24"/>
          <w:szCs w:val="24"/>
        </w:rPr>
        <w:t>:</w:t>
      </w:r>
      <w:r w:rsidRPr="004D0E0D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4D0E0D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4D0E0D">
        <w:rPr>
          <w:rFonts w:ascii="Times New Roman" w:hAnsi="Times New Roman" w:cs="Times New Roman"/>
          <w:sz w:val="24"/>
          <w:szCs w:val="24"/>
        </w:rPr>
        <w:t>.</w:t>
      </w:r>
    </w:p>
    <w:p w14:paraId="747E0E26" w14:textId="77777777" w:rsidR="00096B3A" w:rsidRPr="004D0E0D" w:rsidRDefault="00096B3A" w:rsidP="0009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A5941" w14:textId="77777777" w:rsidR="00096B3A" w:rsidRPr="004D0E0D" w:rsidRDefault="00096B3A" w:rsidP="002F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6B3A" w:rsidRPr="004D0E0D" w:rsidSect="003C5EB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14A3"/>
    <w:multiLevelType w:val="hybridMultilevel"/>
    <w:tmpl w:val="EA2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35A7"/>
    <w:multiLevelType w:val="multilevel"/>
    <w:tmpl w:val="FA6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5442"/>
    <w:multiLevelType w:val="hybridMultilevel"/>
    <w:tmpl w:val="FD92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595E"/>
    <w:multiLevelType w:val="hybridMultilevel"/>
    <w:tmpl w:val="9C201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5E85"/>
    <w:multiLevelType w:val="hybridMultilevel"/>
    <w:tmpl w:val="7A6E6D1E"/>
    <w:lvl w:ilvl="0" w:tplc="A2C87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B0CAC"/>
    <w:multiLevelType w:val="hybridMultilevel"/>
    <w:tmpl w:val="E39E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A3180"/>
    <w:multiLevelType w:val="hybridMultilevel"/>
    <w:tmpl w:val="6A98BC10"/>
    <w:lvl w:ilvl="0" w:tplc="98488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B24EC6"/>
    <w:multiLevelType w:val="hybridMultilevel"/>
    <w:tmpl w:val="EA2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26E81"/>
    <w:multiLevelType w:val="multilevel"/>
    <w:tmpl w:val="4E0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43036"/>
    <w:multiLevelType w:val="hybridMultilevel"/>
    <w:tmpl w:val="EA2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16"/>
    <w:rsid w:val="00005953"/>
    <w:rsid w:val="000237D1"/>
    <w:rsid w:val="0006769D"/>
    <w:rsid w:val="000871A5"/>
    <w:rsid w:val="000933A0"/>
    <w:rsid w:val="00096B3A"/>
    <w:rsid w:val="000A092B"/>
    <w:rsid w:val="000C52FF"/>
    <w:rsid w:val="00112935"/>
    <w:rsid w:val="00115280"/>
    <w:rsid w:val="00152027"/>
    <w:rsid w:val="00175862"/>
    <w:rsid w:val="0019644C"/>
    <w:rsid w:val="001B1C36"/>
    <w:rsid w:val="001C0A96"/>
    <w:rsid w:val="001D784A"/>
    <w:rsid w:val="001E196C"/>
    <w:rsid w:val="0021771A"/>
    <w:rsid w:val="00250D26"/>
    <w:rsid w:val="00252582"/>
    <w:rsid w:val="00260839"/>
    <w:rsid w:val="00264F80"/>
    <w:rsid w:val="00297A4E"/>
    <w:rsid w:val="002A0CC8"/>
    <w:rsid w:val="002A7CAF"/>
    <w:rsid w:val="002C05D8"/>
    <w:rsid w:val="002D3900"/>
    <w:rsid w:val="002E17DF"/>
    <w:rsid w:val="002F17E0"/>
    <w:rsid w:val="002F2566"/>
    <w:rsid w:val="00301B70"/>
    <w:rsid w:val="00322647"/>
    <w:rsid w:val="00332C7E"/>
    <w:rsid w:val="00357385"/>
    <w:rsid w:val="00370B75"/>
    <w:rsid w:val="00395D97"/>
    <w:rsid w:val="003C5EBA"/>
    <w:rsid w:val="003D3858"/>
    <w:rsid w:val="003F7558"/>
    <w:rsid w:val="00402F10"/>
    <w:rsid w:val="00405327"/>
    <w:rsid w:val="00460EE0"/>
    <w:rsid w:val="004A036C"/>
    <w:rsid w:val="004D0E0D"/>
    <w:rsid w:val="004D3D2E"/>
    <w:rsid w:val="00506729"/>
    <w:rsid w:val="005068C3"/>
    <w:rsid w:val="00514671"/>
    <w:rsid w:val="0053343C"/>
    <w:rsid w:val="005378A9"/>
    <w:rsid w:val="005B419B"/>
    <w:rsid w:val="005B4617"/>
    <w:rsid w:val="005E75C9"/>
    <w:rsid w:val="00616095"/>
    <w:rsid w:val="006254E8"/>
    <w:rsid w:val="00647993"/>
    <w:rsid w:val="00664EBE"/>
    <w:rsid w:val="00690313"/>
    <w:rsid w:val="006C6C02"/>
    <w:rsid w:val="0070317F"/>
    <w:rsid w:val="007419B8"/>
    <w:rsid w:val="007437E2"/>
    <w:rsid w:val="00790C64"/>
    <w:rsid w:val="00794B4F"/>
    <w:rsid w:val="007A2AAB"/>
    <w:rsid w:val="00834CAB"/>
    <w:rsid w:val="00876C43"/>
    <w:rsid w:val="008B27F8"/>
    <w:rsid w:val="008E27AA"/>
    <w:rsid w:val="008E30A4"/>
    <w:rsid w:val="008F38D6"/>
    <w:rsid w:val="009070DE"/>
    <w:rsid w:val="00913B99"/>
    <w:rsid w:val="00921F5E"/>
    <w:rsid w:val="00936CA7"/>
    <w:rsid w:val="00952BAA"/>
    <w:rsid w:val="009558BA"/>
    <w:rsid w:val="009858F0"/>
    <w:rsid w:val="00990C98"/>
    <w:rsid w:val="00A0099E"/>
    <w:rsid w:val="00A15BC2"/>
    <w:rsid w:val="00A27E5B"/>
    <w:rsid w:val="00A41B5F"/>
    <w:rsid w:val="00A53144"/>
    <w:rsid w:val="00A53228"/>
    <w:rsid w:val="00A839FD"/>
    <w:rsid w:val="00A90BC8"/>
    <w:rsid w:val="00AD135C"/>
    <w:rsid w:val="00AD7FEA"/>
    <w:rsid w:val="00AE76D9"/>
    <w:rsid w:val="00B239C7"/>
    <w:rsid w:val="00B30324"/>
    <w:rsid w:val="00B32380"/>
    <w:rsid w:val="00B34DF5"/>
    <w:rsid w:val="00B63516"/>
    <w:rsid w:val="00B66EB2"/>
    <w:rsid w:val="00BA1B72"/>
    <w:rsid w:val="00BB76BA"/>
    <w:rsid w:val="00BE17E0"/>
    <w:rsid w:val="00BF1A9A"/>
    <w:rsid w:val="00BF5CC4"/>
    <w:rsid w:val="00C83715"/>
    <w:rsid w:val="00CA0E9D"/>
    <w:rsid w:val="00CB4778"/>
    <w:rsid w:val="00CB57DE"/>
    <w:rsid w:val="00CC4735"/>
    <w:rsid w:val="00CC5202"/>
    <w:rsid w:val="00CD076D"/>
    <w:rsid w:val="00CE08B4"/>
    <w:rsid w:val="00D215B2"/>
    <w:rsid w:val="00D24ACC"/>
    <w:rsid w:val="00D337C7"/>
    <w:rsid w:val="00D46643"/>
    <w:rsid w:val="00D90184"/>
    <w:rsid w:val="00DA5FE0"/>
    <w:rsid w:val="00DB6E56"/>
    <w:rsid w:val="00DD3B9A"/>
    <w:rsid w:val="00E63527"/>
    <w:rsid w:val="00E74ABD"/>
    <w:rsid w:val="00EB28BC"/>
    <w:rsid w:val="00ED2708"/>
    <w:rsid w:val="00F40EAF"/>
    <w:rsid w:val="00F43D05"/>
    <w:rsid w:val="00F55248"/>
    <w:rsid w:val="00F716ED"/>
    <w:rsid w:val="00F81A2E"/>
    <w:rsid w:val="00FB0815"/>
    <w:rsid w:val="00FD181D"/>
    <w:rsid w:val="00FD2BF8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B583"/>
  <w15:docId w15:val="{29234761-3FCB-40BD-90B2-3793CDE2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C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A0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092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0A092B"/>
  </w:style>
  <w:style w:type="paragraph" w:styleId="a4">
    <w:name w:val="Normal (Web)"/>
    <w:basedOn w:val="a"/>
    <w:uiPriority w:val="99"/>
    <w:unhideWhenUsed/>
    <w:rsid w:val="0040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2F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0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60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561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35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20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986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31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6119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68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845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786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609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E530-4167-4915-8D35-373CD78F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10olimpak10@gmail.com</dc:creator>
  <cp:keywords/>
  <dc:description/>
  <cp:lastModifiedBy>Lenovo</cp:lastModifiedBy>
  <cp:revision>28</cp:revision>
  <cp:lastPrinted>2025-02-05T07:08:00Z</cp:lastPrinted>
  <dcterms:created xsi:type="dcterms:W3CDTF">2024-04-08T19:12:00Z</dcterms:created>
  <dcterms:modified xsi:type="dcterms:W3CDTF">2025-02-08T17:54:00Z</dcterms:modified>
</cp:coreProperties>
</file>