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rPr>
      </w:pPr>
      <w:r>
        <w:rPr>
          <w:b/>
          <w:bCs/>
        </w:rPr>
        <w:t>Приложение №2</w:t>
      </w:r>
    </w:p>
    <w:p>
      <w:pPr>
        <w:pStyle w:val="Normal"/>
        <w:jc w:val="center"/>
        <w:rPr>
          <w:b/>
          <w:bCs/>
        </w:rPr>
      </w:pPr>
      <w:r>
        <w:rPr>
          <w:b/>
          <w:bCs/>
        </w:rPr>
      </w:r>
    </w:p>
    <w:p>
      <w:pPr>
        <w:pStyle w:val="Normal"/>
        <w:jc w:val="center"/>
        <w:rPr>
          <w:b/>
          <w:bCs/>
        </w:rPr>
      </w:pPr>
      <w:r>
        <w:rPr>
          <w:b/>
          <w:bCs/>
        </w:rPr>
        <w:t>Техническая спецификация</w:t>
      </w:r>
    </w:p>
    <w:p>
      <w:pPr>
        <w:pStyle w:val="Normal"/>
        <w:jc w:val="center"/>
        <w:rPr>
          <w:b/>
          <w:bCs/>
        </w:rPr>
      </w:pPr>
      <w:r>
        <w:rPr>
          <w:b/>
          <w:bCs/>
        </w:rPr>
      </w:r>
    </w:p>
    <w:p>
      <w:pPr>
        <w:pStyle w:val="Normal"/>
        <w:jc w:val="center"/>
        <w:rPr>
          <w:bCs/>
        </w:rPr>
      </w:pPr>
      <w:r>
        <w:rPr>
          <w:bCs/>
        </w:rPr>
        <w:t xml:space="preserve"> </w:t>
      </w:r>
      <w:r>
        <w:rPr>
          <w:bCs/>
        </w:rPr>
        <w:t>Услуги по техническому обслуживанию ремонту системы</w:t>
      </w:r>
    </w:p>
    <w:p>
      <w:pPr>
        <w:pStyle w:val="Normal"/>
        <w:jc w:val="center"/>
        <w:rPr>
          <w:bCs/>
        </w:rPr>
      </w:pPr>
      <w:r>
        <w:rPr>
          <w:bCs/>
        </w:rPr>
        <w:t>автоматической пожарной сигнализации</w:t>
      </w:r>
    </w:p>
    <w:p>
      <w:pPr>
        <w:pStyle w:val="Normal"/>
        <w:jc w:val="center"/>
        <w:rPr>
          <w:b/>
          <w:bCs/>
        </w:rPr>
      </w:pPr>
      <w:r>
        <w:rPr>
          <w:b/>
          <w:bCs/>
        </w:rPr>
      </w:r>
    </w:p>
    <w:tbl>
      <w:tblPr>
        <w:tblW w:w="9503"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9503"/>
      </w:tblGrid>
      <w:tr>
        <w:trPr>
          <w:trHeight w:val="285" w:hRule="atLeast"/>
        </w:trPr>
        <w:tc>
          <w:tcPr>
            <w:tcW w:w="9503"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right="175" w:hanging="0"/>
              <w:rPr>
                <w:color w:val="000000"/>
              </w:rPr>
            </w:pPr>
            <w:r>
              <w:rPr>
                <w:color w:val="000000"/>
                <w:sz w:val="22"/>
                <w:szCs w:val="22"/>
              </w:rPr>
              <w:t>Техническое обслуживание проводится с целью поддержания работоспособного состояния установок в процессе эксплуатации путем периодического проведения работ по профилактике, контроле технического состояния.</w:t>
            </w:r>
          </w:p>
          <w:p>
            <w:pPr>
              <w:pStyle w:val="Normal"/>
              <w:widowControl w:val="false"/>
              <w:ind w:right="175" w:hanging="0"/>
              <w:rPr>
                <w:color w:val="000000"/>
              </w:rPr>
            </w:pPr>
            <w:r>
              <w:rPr>
                <w:color w:val="000000"/>
                <w:sz w:val="22"/>
                <w:szCs w:val="22"/>
              </w:rPr>
              <w:t xml:space="preserve">До принятия сигнализации «Заказчика» на техническое обслуживание, Поставщик услуг принимает на себя обязательства провести работы по обследованию объектов с целью определения ее состояния. По результатам обследования составляется акт обследования сигнализации.  На сигнализацию, находящуюся в неработоспособном состоянии, оформляется дефектный Акт. </w:t>
            </w:r>
          </w:p>
          <w:p>
            <w:pPr>
              <w:pStyle w:val="Normal"/>
              <w:widowControl w:val="false"/>
              <w:ind w:right="175" w:hanging="0"/>
              <w:rPr>
                <w:color w:val="000000"/>
              </w:rPr>
            </w:pPr>
            <w:r>
              <w:rPr>
                <w:color w:val="000000"/>
                <w:sz w:val="22"/>
                <w:szCs w:val="22"/>
              </w:rPr>
              <w:t>В техническое обслуживание не входят работы по устранению неисправностей систем, возникшие по причине неправильной эксплуатации их Заказчиком (умышленные поломки, размораживание, обрывы, поджоги, хищения технических средств и т.п.)</w:t>
            </w:r>
          </w:p>
          <w:p>
            <w:pPr>
              <w:pStyle w:val="Normal"/>
              <w:widowControl w:val="false"/>
              <w:ind w:right="175" w:hanging="0"/>
              <w:rPr>
                <w:color w:val="000000"/>
              </w:rPr>
            </w:pPr>
            <w:r>
              <w:rPr>
                <w:color w:val="000000"/>
                <w:sz w:val="22"/>
                <w:szCs w:val="22"/>
              </w:rPr>
              <w:t>Техническое обслуживание сигнализации включает  в себя следующие работы:</w:t>
            </w:r>
          </w:p>
          <w:p>
            <w:pPr>
              <w:pStyle w:val="Normal"/>
              <w:widowControl w:val="false"/>
              <w:ind w:right="175" w:hanging="0"/>
              <w:rPr>
                <w:color w:val="000000"/>
              </w:rPr>
            </w:pPr>
            <w:r>
              <w:rPr>
                <w:color w:val="000000"/>
                <w:sz w:val="22"/>
                <w:szCs w:val="22"/>
              </w:rPr>
              <w:t>-проверку работоспособности сигнализации;</w:t>
            </w:r>
          </w:p>
          <w:p>
            <w:pPr>
              <w:pStyle w:val="Normal"/>
              <w:widowControl w:val="false"/>
              <w:ind w:right="175" w:hanging="0"/>
              <w:rPr>
                <w:color w:val="000000"/>
              </w:rPr>
            </w:pPr>
            <w:r>
              <w:rPr>
                <w:color w:val="000000"/>
                <w:sz w:val="22"/>
                <w:szCs w:val="22"/>
              </w:rPr>
              <w:t>- контроль технического состояния сигнализации;</w:t>
            </w:r>
          </w:p>
          <w:p>
            <w:pPr>
              <w:pStyle w:val="Normal"/>
              <w:widowControl w:val="false"/>
              <w:ind w:right="175" w:hanging="0"/>
              <w:rPr>
                <w:color w:val="000000"/>
              </w:rPr>
            </w:pPr>
            <w:r>
              <w:rPr>
                <w:color w:val="000000"/>
                <w:sz w:val="22"/>
                <w:szCs w:val="22"/>
              </w:rPr>
              <w:t>- проверку соответствия сигнализации, в том числе их электрических и (или) иных параметров требованиям технической документации;</w:t>
            </w:r>
          </w:p>
          <w:p>
            <w:pPr>
              <w:pStyle w:val="Normal"/>
              <w:widowControl w:val="false"/>
              <w:rPr>
                <w:color w:val="000000"/>
              </w:rPr>
            </w:pPr>
            <w:r>
              <w:rPr>
                <w:color w:val="000000"/>
                <w:sz w:val="22"/>
                <w:szCs w:val="22"/>
              </w:rPr>
              <w:t>-ликвидацию последствий воздействия на сигнализацию   неблагоприятных климатических, производственных и иных условий;</w:t>
            </w:r>
          </w:p>
          <w:p>
            <w:pPr>
              <w:pStyle w:val="Normal"/>
              <w:widowControl w:val="false"/>
              <w:rPr>
                <w:color w:val="000000"/>
              </w:rPr>
            </w:pPr>
            <w:r>
              <w:rPr>
                <w:color w:val="000000"/>
                <w:sz w:val="22"/>
                <w:szCs w:val="22"/>
              </w:rPr>
              <w:t>-выявление и устранение причин ложных срабатываний сигнализации;</w:t>
            </w:r>
          </w:p>
          <w:p>
            <w:pPr>
              <w:pStyle w:val="Normal"/>
              <w:widowControl w:val="false"/>
              <w:rPr>
                <w:color w:val="000000"/>
              </w:rPr>
            </w:pPr>
            <w:r>
              <w:rPr>
                <w:color w:val="000000"/>
                <w:sz w:val="22"/>
                <w:szCs w:val="22"/>
              </w:rPr>
              <w:t xml:space="preserve">-определение предельного состояния сигнализации, при которых их дальнейшая эксплуатация становится невозможной или нецелесообразной. </w:t>
            </w:r>
          </w:p>
          <w:p>
            <w:pPr>
              <w:pStyle w:val="Normal"/>
              <w:widowControl w:val="false"/>
              <w:rPr>
                <w:color w:val="000000"/>
              </w:rPr>
            </w:pPr>
            <w:r>
              <w:rPr>
                <w:color w:val="000000"/>
                <w:sz w:val="22"/>
                <w:szCs w:val="22"/>
              </w:rPr>
              <w:t>Сроки: с января по декабрь 202</w:t>
            </w:r>
            <w:r>
              <w:rPr>
                <w:color w:val="000000"/>
                <w:sz w:val="22"/>
                <w:szCs w:val="22"/>
                <w:lang w:val="kk-KZ"/>
              </w:rPr>
              <w:t>5</w:t>
            </w:r>
            <w:r>
              <w:rPr>
                <w:color w:val="000000"/>
                <w:sz w:val="22"/>
                <w:szCs w:val="22"/>
              </w:rPr>
              <w:t xml:space="preserve"> г.</w:t>
            </w:r>
          </w:p>
          <w:p>
            <w:pPr>
              <w:pStyle w:val="Normal"/>
              <w:widowControl w:val="false"/>
              <w:rPr>
                <w:color w:val="000000"/>
              </w:rPr>
            </w:pPr>
            <w:r>
              <w:rPr>
                <w:color w:val="000000"/>
              </w:rPr>
            </w:r>
          </w:p>
        </w:tc>
      </w:tr>
    </w:tbl>
    <w:p>
      <w:pPr>
        <w:pStyle w:val="Normal"/>
        <w:ind w:firstLine="720"/>
        <w:jc w:val="right"/>
        <w:rPr>
          <w:b/>
          <w:lang w:val="kk-KZ"/>
        </w:rPr>
      </w:pPr>
      <w:r>
        <w:rPr>
          <w:b/>
          <w:lang w:val="kk-KZ"/>
        </w:rPr>
        <w:t>Приложение 2</w:t>
      </w:r>
    </w:p>
    <w:p>
      <w:pPr>
        <w:pStyle w:val="Normal"/>
        <w:ind w:firstLine="720"/>
        <w:jc w:val="center"/>
        <w:rPr>
          <w:b/>
        </w:rPr>
      </w:pPr>
      <w:r>
        <w:rPr>
          <w:b/>
        </w:rPr>
      </w:r>
    </w:p>
    <w:p>
      <w:pPr>
        <w:pStyle w:val="Normal"/>
        <w:ind w:firstLine="720"/>
        <w:jc w:val="center"/>
        <w:rPr>
          <w:b/>
        </w:rPr>
      </w:pPr>
      <w:r>
        <w:rPr>
          <w:b/>
        </w:rPr>
        <w:t>Техническая спецификация</w:t>
      </w:r>
    </w:p>
    <w:p>
      <w:pPr>
        <w:pStyle w:val="Normal"/>
        <w:ind w:firstLine="720"/>
        <w:jc w:val="center"/>
        <w:rPr/>
      </w:pPr>
      <w:r>
        <w:rPr>
          <w:b/>
        </w:rPr>
        <w:t xml:space="preserve">услуг по техническому обслуживанию системы </w:t>
      </w:r>
      <w:r>
        <w:rPr>
          <w:b/>
          <w:lang w:val="kk-KZ"/>
        </w:rPr>
        <w:t>охранно-пожарной</w:t>
      </w:r>
      <w:r>
        <w:rPr>
          <w:b/>
        </w:rPr>
        <w:t xml:space="preserve"> сигнализации</w:t>
      </w:r>
    </w:p>
    <w:p>
      <w:pPr>
        <w:pStyle w:val="Normal"/>
        <w:ind w:firstLine="720"/>
        <w:jc w:val="center"/>
        <w:rPr>
          <w:b/>
        </w:rPr>
      </w:pPr>
      <w:r>
        <w:rPr>
          <w:b/>
        </w:rPr>
        <w:t xml:space="preserve"> </w:t>
      </w:r>
    </w:p>
    <w:p>
      <w:pPr>
        <w:pStyle w:val="Normal"/>
        <w:ind w:firstLine="720"/>
        <w:jc w:val="center"/>
        <w:rPr>
          <w:b/>
        </w:rPr>
      </w:pPr>
      <w:r>
        <w:rPr>
          <w:b/>
        </w:rPr>
        <w:t>Общие требования</w:t>
      </w:r>
    </w:p>
    <w:p>
      <w:pPr>
        <w:pStyle w:val="Normal"/>
        <w:ind w:firstLine="720"/>
        <w:jc w:val="both"/>
        <w:rPr>
          <w:b/>
          <w:u w:val="single"/>
        </w:rPr>
      </w:pPr>
      <w:r>
        <w:rPr>
          <w:shd w:fill="FFFFFF" w:val="clear"/>
        </w:rPr>
        <w:t xml:space="preserve">Данная техническая спецификация разработана в целях реализации мероприятий по поддержанию системы </w:t>
      </w:r>
      <w:r>
        <w:rPr>
          <w:lang w:val="kk-KZ"/>
        </w:rPr>
        <w:t>охранно-пожарной</w:t>
      </w:r>
      <w:r>
        <w:rPr/>
        <w:t xml:space="preserve"> сигнализации </w:t>
      </w:r>
      <w:r>
        <w:rPr>
          <w:color w:val="000000"/>
        </w:rPr>
        <w:t xml:space="preserve">Департамента </w:t>
      </w:r>
      <w:r>
        <w:rPr>
          <w:color w:val="000000"/>
          <w:lang w:val="kk-KZ"/>
        </w:rPr>
        <w:t>Агентства Республики Казахстан</w:t>
      </w:r>
      <w:r>
        <w:rPr>
          <w:color w:val="000000"/>
        </w:rPr>
        <w:t xml:space="preserve"> по противодействию коррупции (Антикоррупционной службы) по Павлодарской области</w:t>
      </w:r>
      <w:r>
        <w:rPr>
          <w:color w:val="000000"/>
          <w:lang w:val="kk-KZ"/>
        </w:rPr>
        <w:t xml:space="preserve"> </w:t>
      </w:r>
      <w:r>
        <w:rPr/>
        <w:t>в технически исправном состоянии. Это включает в себя профилактику с целью предотвращения отказа от работы техники и/или оборудования и преждевременного их износа, диагностику технического состояния, устранение неисправностей, замену отдельных частей и блоков, установку и настройку оборудования, дополнительных устройств и компонентов, а также оказание помощи пользователям при эксплуатации оборудования.</w:t>
      </w:r>
    </w:p>
    <w:p>
      <w:pPr>
        <w:pStyle w:val="Normal"/>
        <w:ind w:firstLine="720"/>
        <w:jc w:val="both"/>
        <w:rPr>
          <w:color w:val="000000"/>
          <w:spacing w:val="-1"/>
        </w:rPr>
      </w:pPr>
      <w:r>
        <w:rPr>
          <w:color w:val="000000"/>
          <w:spacing w:val="-1"/>
        </w:rPr>
        <w:t>В случае возникновения проблем и сбоев в работе оборудования Поставщик должен незамедлительно проинформировать Заказчика о возникшей проблеме, сроках и способах ее устранения, согласовать мероприятия по исключению проблем или сбоев, принять все необходимые меры для их оперативного устранения.</w:t>
      </w:r>
    </w:p>
    <w:p>
      <w:pPr>
        <w:pStyle w:val="Style16"/>
        <w:tabs>
          <w:tab w:val="clear" w:pos="708"/>
          <w:tab w:val="left" w:pos="540" w:leader="none"/>
          <w:tab w:val="left" w:pos="1014" w:leader="none"/>
        </w:tabs>
        <w:spacing w:before="0" w:after="0"/>
        <w:jc w:val="both"/>
        <w:rPr/>
      </w:pPr>
      <w:r>
        <w:rPr/>
      </w:r>
    </w:p>
    <w:p>
      <w:pPr>
        <w:pStyle w:val="ListParagraph"/>
        <w:numPr>
          <w:ilvl w:val="0"/>
          <w:numId w:val="3"/>
        </w:numPr>
        <w:tabs>
          <w:tab w:val="clear" w:pos="708"/>
          <w:tab w:val="left" w:pos="1092" w:leader="none"/>
        </w:tabs>
        <w:spacing w:before="0" w:after="120"/>
        <w:contextualSpacing w:val="false"/>
        <w:jc w:val="both"/>
        <w:rPr>
          <w:b/>
          <w:vanish/>
        </w:rPr>
      </w:pPr>
      <w:r>
        <w:rPr>
          <w:b/>
          <w:vanish/>
        </w:rPr>
      </w:r>
    </w:p>
    <w:p>
      <w:pPr>
        <w:pStyle w:val="ListParagraph"/>
        <w:numPr>
          <w:ilvl w:val="0"/>
          <w:numId w:val="3"/>
        </w:numPr>
        <w:tabs>
          <w:tab w:val="clear" w:pos="708"/>
          <w:tab w:val="left" w:pos="1092" w:leader="none"/>
        </w:tabs>
        <w:spacing w:before="0" w:after="120"/>
        <w:contextualSpacing w:val="false"/>
        <w:jc w:val="both"/>
        <w:rPr>
          <w:b/>
          <w:vanish/>
        </w:rPr>
      </w:pPr>
      <w:r>
        <w:rPr>
          <w:b/>
          <w:vanish/>
        </w:rPr>
      </w:r>
    </w:p>
    <w:p>
      <w:pPr>
        <w:pStyle w:val="ListParagraph"/>
        <w:numPr>
          <w:ilvl w:val="1"/>
          <w:numId w:val="3"/>
        </w:numPr>
        <w:tabs>
          <w:tab w:val="clear" w:pos="708"/>
          <w:tab w:val="left" w:pos="1092" w:leader="none"/>
        </w:tabs>
        <w:spacing w:before="0" w:after="120"/>
        <w:contextualSpacing w:val="false"/>
        <w:jc w:val="both"/>
        <w:rPr>
          <w:b/>
          <w:vanish/>
        </w:rPr>
      </w:pPr>
      <w:r>
        <w:rPr>
          <w:b/>
          <w:vanish/>
        </w:rPr>
      </w:r>
    </w:p>
    <w:p>
      <w:pPr>
        <w:pStyle w:val="ListParagraph"/>
        <w:numPr>
          <w:ilvl w:val="2"/>
          <w:numId w:val="3"/>
        </w:numPr>
        <w:tabs>
          <w:tab w:val="clear" w:pos="708"/>
          <w:tab w:val="left" w:pos="1092" w:leader="none"/>
        </w:tabs>
        <w:spacing w:before="0" w:after="120"/>
        <w:contextualSpacing w:val="false"/>
        <w:jc w:val="both"/>
        <w:rPr>
          <w:b/>
          <w:vanish/>
        </w:rPr>
      </w:pPr>
      <w:r>
        <w:rPr>
          <w:b/>
          <w:vanish/>
        </w:rPr>
      </w:r>
    </w:p>
    <w:p>
      <w:pPr>
        <w:pStyle w:val="ListParagraph"/>
        <w:numPr>
          <w:ilvl w:val="2"/>
          <w:numId w:val="3"/>
        </w:numPr>
        <w:tabs>
          <w:tab w:val="clear" w:pos="708"/>
          <w:tab w:val="left" w:pos="1092" w:leader="none"/>
        </w:tabs>
        <w:spacing w:before="0" w:after="120"/>
        <w:contextualSpacing w:val="false"/>
        <w:jc w:val="both"/>
        <w:rPr>
          <w:b/>
          <w:vanish/>
        </w:rPr>
      </w:pPr>
      <w:r>
        <w:rPr>
          <w:b/>
          <w:vanish/>
        </w:rPr>
      </w:r>
    </w:p>
    <w:p>
      <w:pPr>
        <w:pStyle w:val="Normal"/>
        <w:ind w:firstLine="720"/>
        <w:jc w:val="center"/>
        <w:rPr>
          <w:b/>
          <w:u w:val="single"/>
        </w:rPr>
      </w:pPr>
      <w:r>
        <w:rPr>
          <w:b/>
        </w:rPr>
        <w:t xml:space="preserve">Техническое обслуживание системы </w:t>
      </w:r>
      <w:r>
        <w:rPr>
          <w:b/>
          <w:lang w:val="kk-KZ"/>
        </w:rPr>
        <w:t>охранно-пожарной</w:t>
      </w:r>
      <w:r>
        <w:rPr>
          <w:b/>
        </w:rPr>
        <w:t xml:space="preserve"> сигнализации</w:t>
      </w:r>
      <w:r>
        <w:rPr>
          <w:b/>
          <w:u w:val="single"/>
        </w:rPr>
        <w:t xml:space="preserve"> </w:t>
      </w:r>
    </w:p>
    <w:p>
      <w:pPr>
        <w:pStyle w:val="Normal"/>
        <w:ind w:firstLine="720"/>
        <w:jc w:val="center"/>
        <w:rPr>
          <w:b/>
          <w:u w:val="single"/>
        </w:rPr>
      </w:pPr>
      <w:r>
        <w:rPr>
          <w:b/>
          <w:u w:val="single"/>
        </w:rPr>
      </w:r>
    </w:p>
    <w:p>
      <w:pPr>
        <w:pStyle w:val="Style16"/>
        <w:numPr>
          <w:ilvl w:val="0"/>
          <w:numId w:val="1"/>
        </w:numPr>
        <w:tabs>
          <w:tab w:val="clear" w:pos="708"/>
          <w:tab w:val="left" w:pos="1014" w:leader="none"/>
        </w:tabs>
        <w:spacing w:before="0" w:after="0"/>
        <w:ind w:left="1422" w:hanging="713"/>
        <w:jc w:val="both"/>
        <w:rPr/>
      </w:pPr>
      <w:r>
        <w:rPr/>
        <w:t>Диагностика оборудования, профилактическое обслуживание.</w:t>
      </w:r>
    </w:p>
    <w:p>
      <w:pPr>
        <w:pStyle w:val="ListParagraph"/>
        <w:numPr>
          <w:ilvl w:val="0"/>
          <w:numId w:val="1"/>
        </w:numPr>
        <w:ind w:left="0" w:firstLine="709"/>
        <w:jc w:val="both"/>
        <w:rPr/>
      </w:pPr>
      <w:r>
        <w:rPr/>
        <w:t>Проверка технической исправности системы как в целом, так и отдельных датчиков, и приборов.</w:t>
      </w:r>
    </w:p>
    <w:p>
      <w:pPr>
        <w:pStyle w:val="ListParagraph"/>
        <w:numPr>
          <w:ilvl w:val="0"/>
          <w:numId w:val="1"/>
        </w:numPr>
        <w:ind w:left="0" w:firstLine="851"/>
        <w:jc w:val="both"/>
        <w:rPr/>
      </w:pPr>
      <w:r>
        <w:rPr/>
        <w:t xml:space="preserve">Визуальный осмотр системы </w:t>
      </w:r>
      <w:r>
        <w:rPr>
          <w:lang w:val="kk-KZ"/>
        </w:rPr>
        <w:t>охранно-пожарной</w:t>
      </w:r>
      <w:r>
        <w:rPr/>
        <w:t xml:space="preserve"> сигнализации с целью обнаружения несанкционированных подключений к системе сигнализации устройств и элементов с целью ее блокирования в целом или блокирования ее отдельных участков.</w:t>
      </w:r>
    </w:p>
    <w:p>
      <w:pPr>
        <w:pStyle w:val="ListParagraph"/>
        <w:numPr>
          <w:ilvl w:val="0"/>
          <w:numId w:val="1"/>
        </w:numPr>
        <w:ind w:left="0" w:firstLine="851"/>
        <w:jc w:val="both"/>
        <w:rPr/>
      </w:pPr>
      <w:r>
        <w:rPr/>
        <w:t xml:space="preserve">Выполнение необходимых измерений для выявления "пограничных" состояний системы </w:t>
      </w:r>
      <w:r>
        <w:rPr>
          <w:lang w:val="kk-KZ"/>
        </w:rPr>
        <w:t>охранно-пожарной</w:t>
      </w:r>
      <w:r>
        <w:rPr/>
        <w:t xml:space="preserve"> сигнализации, свидетельствующих о возможном ее отказе.</w:t>
      </w:r>
    </w:p>
    <w:p>
      <w:pPr>
        <w:pStyle w:val="ListParagraph"/>
        <w:numPr>
          <w:ilvl w:val="0"/>
          <w:numId w:val="1"/>
        </w:numPr>
        <w:ind w:left="0" w:firstLine="851"/>
        <w:jc w:val="both"/>
        <w:rPr/>
      </w:pPr>
      <w:r>
        <w:rPr/>
        <w:t xml:space="preserve">Осмотр системы </w:t>
      </w:r>
      <w:r>
        <w:rPr>
          <w:lang w:val="kk-KZ"/>
        </w:rPr>
        <w:t>охранно-пожарной</w:t>
      </w:r>
      <w:r>
        <w:rPr/>
        <w:t xml:space="preserve"> сигнализации на предмет выявления видимых повреждений;</w:t>
      </w:r>
    </w:p>
    <w:p>
      <w:pPr>
        <w:pStyle w:val="ListParagraph"/>
        <w:numPr>
          <w:ilvl w:val="0"/>
          <w:numId w:val="1"/>
        </w:numPr>
        <w:ind w:left="0" w:firstLine="851"/>
        <w:jc w:val="both"/>
        <w:rPr/>
      </w:pPr>
      <w:r>
        <w:rPr/>
        <w:t>Проверка технической исправности программного обеспечения.</w:t>
      </w:r>
    </w:p>
    <w:p>
      <w:pPr>
        <w:pStyle w:val="ListParagraph"/>
        <w:numPr>
          <w:ilvl w:val="0"/>
          <w:numId w:val="1"/>
        </w:numPr>
        <w:ind w:left="0" w:firstLine="851"/>
        <w:jc w:val="both"/>
        <w:rPr/>
      </w:pPr>
      <w:r>
        <w:rPr/>
        <w:t>Профилактическая чистка узлов и системных блоков.</w:t>
      </w:r>
    </w:p>
    <w:p>
      <w:pPr>
        <w:pStyle w:val="ListParagraph"/>
        <w:numPr>
          <w:ilvl w:val="0"/>
          <w:numId w:val="1"/>
        </w:numPr>
        <w:ind w:left="0" w:firstLine="851"/>
        <w:jc w:val="both"/>
        <w:rPr/>
      </w:pPr>
      <w:r>
        <w:rPr/>
        <w:t>Очистка оборудования и его элементов от грязи и пыли.</w:t>
      </w:r>
    </w:p>
    <w:p>
      <w:pPr>
        <w:pStyle w:val="ListParagraph"/>
        <w:numPr>
          <w:ilvl w:val="0"/>
          <w:numId w:val="1"/>
        </w:numPr>
        <w:ind w:left="0" w:firstLine="851"/>
        <w:jc w:val="both"/>
        <w:rPr/>
      </w:pPr>
      <w:r>
        <w:rPr/>
        <w:t>Снятие показаний напряжения, силы тока, сопротивления на блоках питания, проверка сопротивления изоляции, остаточной емкости аккумуляторов, а в случае необходимости, то и ремонт соединений и разъёмов.</w:t>
      </w:r>
    </w:p>
    <w:p>
      <w:pPr>
        <w:pStyle w:val="ListParagraph"/>
        <w:numPr>
          <w:ilvl w:val="0"/>
          <w:numId w:val="1"/>
        </w:numPr>
        <w:ind w:left="0" w:firstLine="851"/>
        <w:jc w:val="both"/>
        <w:rPr/>
      </w:pPr>
      <w:r>
        <w:rPr/>
        <w:t>Осуществление плановых регламентных работ, необходимых для содержания установок в исправном состоянии.</w:t>
      </w:r>
    </w:p>
    <w:p>
      <w:pPr>
        <w:pStyle w:val="ListParagraph"/>
        <w:numPr>
          <w:ilvl w:val="0"/>
          <w:numId w:val="1"/>
        </w:numPr>
        <w:ind w:left="0" w:firstLine="851"/>
        <w:jc w:val="both"/>
        <w:rPr/>
      </w:pPr>
      <w:r>
        <w:rPr/>
        <w:t>Устранение неисправностей по вызову Заказчика в объеме текущего ремонта.</w:t>
      </w:r>
    </w:p>
    <w:p>
      <w:pPr>
        <w:pStyle w:val="ListParagraph"/>
        <w:numPr>
          <w:ilvl w:val="0"/>
          <w:numId w:val="1"/>
        </w:numPr>
        <w:ind w:left="0" w:firstLine="851"/>
        <w:jc w:val="both"/>
        <w:rPr>
          <w:b/>
          <w:u w:val="single"/>
        </w:rPr>
      </w:pPr>
      <w:r>
        <w:rPr/>
        <w:t xml:space="preserve">Оказание технической помощи Заказчику в вопросах, касающихся эксплуатации системы </w:t>
      </w:r>
      <w:r>
        <w:rPr>
          <w:lang w:val="kk-KZ"/>
        </w:rPr>
        <w:t>охранно-пожарной</w:t>
      </w:r>
      <w:r>
        <w:rPr/>
        <w:t xml:space="preserve"> сигнализации</w:t>
      </w:r>
      <w:r>
        <w:rPr>
          <w:b/>
          <w:u w:val="single"/>
        </w:rPr>
        <w:t>.</w:t>
      </w:r>
    </w:p>
    <w:p>
      <w:pPr>
        <w:pStyle w:val="Style16"/>
        <w:tabs>
          <w:tab w:val="clear" w:pos="708"/>
          <w:tab w:val="left" w:pos="1014" w:leader="none"/>
        </w:tabs>
        <w:spacing w:before="0" w:after="0"/>
        <w:ind w:firstLine="851"/>
        <w:jc w:val="both"/>
        <w:rPr>
          <w:iCs/>
        </w:rPr>
      </w:pPr>
      <w:r>
        <w:rPr/>
        <w:t xml:space="preserve">Обслуживание оборудования системы </w:t>
      </w:r>
      <w:r>
        <w:rPr>
          <w:lang w:val="kk-KZ"/>
        </w:rPr>
        <w:t>охранно-пожарной</w:t>
      </w:r>
      <w:r>
        <w:rPr/>
        <w:t xml:space="preserve"> сигнализации </w:t>
      </w:r>
      <w:r>
        <w:rPr>
          <w:iCs/>
        </w:rPr>
        <w:t>должно выполняться в соответствии с требованиями нормативно-технической, эксплуатационной документации на конкретный вид техники.</w:t>
      </w:r>
    </w:p>
    <w:p>
      <w:pPr>
        <w:pStyle w:val="Style16"/>
        <w:tabs>
          <w:tab w:val="clear" w:pos="708"/>
          <w:tab w:val="left" w:pos="1014" w:leader="none"/>
        </w:tabs>
        <w:spacing w:before="0" w:after="0"/>
        <w:ind w:firstLine="851"/>
        <w:jc w:val="both"/>
        <w:rPr>
          <w:b/>
          <w:vanish/>
        </w:rPr>
      </w:pPr>
      <w:r>
        <w:rPr>
          <w:b/>
          <w:vanish/>
        </w:rPr>
        <w:t xml:space="preserve"> </w:t>
      </w:r>
    </w:p>
    <w:p>
      <w:pPr>
        <w:pStyle w:val="ListParagraph"/>
        <w:numPr>
          <w:ilvl w:val="0"/>
          <w:numId w:val="2"/>
        </w:numPr>
        <w:spacing w:before="240" w:after="240"/>
        <w:contextualSpacing/>
        <w:jc w:val="both"/>
        <w:rPr>
          <w:b/>
          <w:vanish/>
        </w:rPr>
      </w:pPr>
      <w:r>
        <w:rPr>
          <w:b/>
          <w:vanish/>
        </w:rPr>
      </w:r>
    </w:p>
    <w:p>
      <w:pPr>
        <w:pStyle w:val="ListParagraph"/>
        <w:numPr>
          <w:ilvl w:val="1"/>
          <w:numId w:val="2"/>
        </w:numPr>
        <w:spacing w:before="240" w:after="240"/>
        <w:contextualSpacing/>
        <w:jc w:val="both"/>
        <w:rPr>
          <w:b/>
          <w:vanish/>
        </w:rPr>
      </w:pPr>
      <w:r>
        <w:rPr>
          <w:b/>
          <w:vanish/>
        </w:rPr>
      </w:r>
    </w:p>
    <w:p>
      <w:pPr>
        <w:pStyle w:val="ListParagraph"/>
        <w:ind w:left="792" w:hanging="0"/>
        <w:jc w:val="center"/>
        <w:rPr>
          <w:b/>
        </w:rPr>
      </w:pPr>
      <w:r>
        <w:rPr>
          <w:b/>
        </w:rPr>
        <w:t xml:space="preserve">Текущий ремонт </w:t>
      </w:r>
    </w:p>
    <w:p>
      <w:pPr>
        <w:pStyle w:val="Style16"/>
        <w:tabs>
          <w:tab w:val="clear" w:pos="708"/>
          <w:tab w:val="left" w:pos="540" w:leader="none"/>
          <w:tab w:val="left" w:pos="1092" w:leader="none"/>
        </w:tabs>
        <w:spacing w:before="0" w:after="0"/>
        <w:ind w:firstLine="702"/>
        <w:jc w:val="both"/>
        <w:rPr/>
      </w:pPr>
      <w:r>
        <w:rPr/>
        <w:t>Текущий ремонт должен обеспечить восстановление исправности и частичное восстановление ресурса техники с заменой или восстановлением составных частей ограниченной номенклатуры, определяемой экономической целесообразностью.</w:t>
      </w:r>
    </w:p>
    <w:p>
      <w:pPr>
        <w:pStyle w:val="Style16"/>
        <w:tabs>
          <w:tab w:val="clear" w:pos="708"/>
          <w:tab w:val="left" w:pos="540" w:leader="none"/>
          <w:tab w:val="left" w:pos="1092" w:leader="none"/>
        </w:tabs>
        <w:spacing w:before="0" w:after="0"/>
        <w:ind w:firstLine="702"/>
        <w:jc w:val="both"/>
        <w:rPr/>
      </w:pPr>
      <w:r>
        <w:rPr/>
        <w:t>Текущий ремонт проводится с уведомлением Заказчика и на основании заявки уполномоченных лиц Заказчика.</w:t>
      </w:r>
    </w:p>
    <w:p>
      <w:pPr>
        <w:pStyle w:val="Style16"/>
        <w:tabs>
          <w:tab w:val="clear" w:pos="708"/>
          <w:tab w:val="left" w:pos="540" w:leader="none"/>
          <w:tab w:val="left" w:pos="1092" w:leader="none"/>
        </w:tabs>
        <w:spacing w:before="0" w:after="0"/>
        <w:ind w:firstLine="702"/>
        <w:jc w:val="both"/>
        <w:rPr/>
      </w:pPr>
      <w:r>
        <w:rPr/>
        <w:t>Текущий ремонт не должен нарушать структуру циклов профилактики, установленных для каждой единицы техники.</w:t>
      </w:r>
    </w:p>
    <w:p>
      <w:pPr>
        <w:pStyle w:val="Style16"/>
        <w:tabs>
          <w:tab w:val="clear" w:pos="708"/>
          <w:tab w:val="left" w:pos="540" w:leader="none"/>
          <w:tab w:val="left" w:pos="1092" w:leader="none"/>
        </w:tabs>
        <w:spacing w:before="0" w:after="0"/>
        <w:ind w:firstLine="702"/>
        <w:jc w:val="both"/>
        <w:rPr/>
      </w:pPr>
      <w:r>
        <w:rPr/>
        <w:t>Сроки текущего ремонта оборудования зависят от типа оборудования и могут варьироваться в зависимости от сложности ремонта, но не должны превышать 30 дней с момента подачи заявки. При отсутствии запасных частей, срок ремонта оборудования зависит от приобретения требуемой запасной части Заказчиком.</w:t>
      </w:r>
    </w:p>
    <w:p>
      <w:pPr>
        <w:pStyle w:val="ListParagraph"/>
        <w:ind w:left="0" w:firstLine="851"/>
        <w:jc w:val="both"/>
        <w:rPr/>
      </w:pPr>
      <w:r>
        <w:rPr/>
        <w:t>Обеспечение расходными материалами осуществляется Поставщиком и входит в стоимость услуг. Обеспечение запасными частями и комплектующим, необходимыми для проведения абонентского обслуживания осуществляется Заказчиком.</w:t>
      </w:r>
    </w:p>
    <w:p>
      <w:pPr>
        <w:pStyle w:val="ListParagraph"/>
        <w:ind w:left="0" w:firstLine="851"/>
        <w:jc w:val="both"/>
        <w:rPr/>
      </w:pPr>
      <w:r>
        <w:rPr/>
        <w:t>Закуп запасных частей и комплектующих производится Заказчиком на основании предоставленного свода необходимой потребности запасных частей Поставщиком в пределах финансирования.</w:t>
      </w:r>
    </w:p>
    <w:p>
      <w:pPr>
        <w:pStyle w:val="Normal"/>
        <w:rPr/>
      </w:pPr>
      <w:r>
        <w:rPr/>
      </w:r>
    </w:p>
    <w:p>
      <w:pPr>
        <w:pStyle w:val="Normal"/>
        <w:rPr/>
      </w:pPr>
      <w:r>
        <w:rPr/>
        <w:t>№</w:t>
      </w:r>
      <w:r>
        <w:rPr/>
        <w:t>2 қосымша</w:t>
      </w:r>
    </w:p>
    <w:p>
      <w:pPr>
        <w:pStyle w:val="Normal"/>
        <w:rPr/>
      </w:pPr>
      <w:r>
        <w:rPr/>
      </w:r>
    </w:p>
    <w:p>
      <w:pPr>
        <w:pStyle w:val="Normal"/>
        <w:rPr/>
      </w:pPr>
      <w:r>
        <w:rPr/>
        <w:t>Техникалық сипаттама</w:t>
      </w:r>
    </w:p>
    <w:p>
      <w:pPr>
        <w:pStyle w:val="Normal"/>
        <w:rPr/>
      </w:pPr>
      <w:r>
        <w:rPr/>
      </w:r>
    </w:p>
    <w:p>
      <w:pPr>
        <w:pStyle w:val="Normal"/>
        <w:rPr/>
      </w:pPr>
      <w:r>
        <w:rPr/>
        <w:t>Жүйеге техникалық қызмет көрсету жөндеу қызметтері</w:t>
      </w:r>
    </w:p>
    <w:p>
      <w:pPr>
        <w:pStyle w:val="Normal"/>
        <w:rPr/>
      </w:pPr>
      <w:r>
        <w:rPr/>
        <w:t>автоматты өрт дабылы</w:t>
      </w:r>
    </w:p>
    <w:p>
      <w:pPr>
        <w:pStyle w:val="Normal"/>
        <w:rPr/>
      </w:pPr>
      <w:r>
        <w:rPr/>
      </w:r>
    </w:p>
    <w:p>
      <w:pPr>
        <w:pStyle w:val="Normal"/>
        <w:rPr/>
      </w:pPr>
      <w:r>
        <w:rPr/>
        <w:t>Техникалық қызмет көрсету техникалық жай-күйдің алдын алу, бақылау жөніндегі жұмыстарды кезең-кезеңімен жүргізу арқылы пайдалану процесінде қондырғылардың жұмысқа жарамды жай-күйін қолдау мақсатында жүргізіледі.</w:t>
      </w:r>
    </w:p>
    <w:p>
      <w:pPr>
        <w:pStyle w:val="Normal"/>
        <w:rPr/>
      </w:pPr>
      <w:r>
        <w:rPr/>
        <w:t>"Тапсырыс берушінің" техникалық қызмет көрсету дабылы қабылданғанға дейін қызмет көрсетуші оның жай-күйін анықтау мақсатында объектілерді тексеру жөніндегі жұмыстарды жүргізуге міндеттеме алады. Тексеру нәтижелері бойынша дабылды тексеру актісі жасалады. Жұмыс істемейтін күйдегі дабылға ақаулы Акт ресімделеді.</w:t>
      </w:r>
    </w:p>
    <w:p>
      <w:pPr>
        <w:pStyle w:val="Normal"/>
        <w:rPr/>
      </w:pPr>
      <w:r>
        <w:rPr/>
        <w:t>Техникалық қызмет көрсетуге тапсырыс берушінің оларды дұрыс пайдаланбау себебінен туындаған жүйелердің ақауларын жою жөніндегі жұмыстар (қасақана бұзылу, жібіту, үзілістер, өртеу, техникалық құралдарды ұрлау және т. б.) кірмейді</w:t>
      </w:r>
    </w:p>
    <w:p>
      <w:pPr>
        <w:pStyle w:val="Normal"/>
        <w:rPr/>
      </w:pPr>
      <w:r>
        <w:rPr/>
        <w:t>Дабылға техникалық қызмет көрсету келесі жұмыстарды қамтиды:</w:t>
      </w:r>
    </w:p>
    <w:p>
      <w:pPr>
        <w:pStyle w:val="Normal"/>
        <w:rPr/>
      </w:pPr>
      <w:r>
        <w:rPr/>
        <w:t>- дабылдың жұмысын тексеру;</w:t>
      </w:r>
    </w:p>
    <w:p>
      <w:pPr>
        <w:pStyle w:val="Normal"/>
        <w:rPr/>
      </w:pPr>
      <w:r>
        <w:rPr/>
        <w:t>- дабылдың техникалық жай-күйін бақылау;</w:t>
      </w:r>
    </w:p>
    <w:p>
      <w:pPr>
        <w:pStyle w:val="Normal"/>
        <w:rPr/>
      </w:pPr>
      <w:r>
        <w:rPr/>
        <w:t>- сигнализацияның, оның ішінде олардың электрлік және (немесе) өзге де параметрлерінің техникалық құжаттама талаптарына сәйкестігін тексеру;</w:t>
      </w:r>
    </w:p>
    <w:p>
      <w:pPr>
        <w:pStyle w:val="Normal"/>
        <w:rPr/>
      </w:pPr>
      <w:r>
        <w:rPr/>
        <w:t>- қолайсыз климаттық, өндірістік және өзге де жағдайлардың сигнализациясына әсер ету салдарын жою;</w:t>
      </w:r>
    </w:p>
    <w:p>
      <w:pPr>
        <w:pStyle w:val="Normal"/>
        <w:rPr/>
      </w:pPr>
      <w:r>
        <w:rPr/>
        <w:t>- дабылдың жалған дабылдарының себептерін анықтау және жою;</w:t>
      </w:r>
    </w:p>
    <w:p>
      <w:pPr>
        <w:pStyle w:val="Normal"/>
        <w:rPr/>
      </w:pPr>
      <w:r>
        <w:rPr/>
        <w:t>- оларды одан әрі пайдалану мүмкін болмайтын немесе орынсыз болатын дабылдың шекті жай-күйін анықтау.</w:t>
      </w:r>
    </w:p>
    <w:p>
      <w:pPr>
        <w:pStyle w:val="Normal"/>
        <w:rPr/>
      </w:pPr>
      <w:r>
        <w:rPr/>
        <w:t>Мерзімі: 202</w:t>
      </w:r>
      <w:r>
        <w:rPr>
          <w:lang w:val="kk-KZ"/>
        </w:rPr>
        <w:t>5</w:t>
      </w:r>
      <w:r>
        <w:rPr/>
        <w:t xml:space="preserve"> жылдың қаңтарынан желтоқсанына дейін</w:t>
      </w:r>
    </w:p>
    <w:p>
      <w:pPr>
        <w:pStyle w:val="Normal"/>
        <w:rPr/>
      </w:pPr>
      <w:r>
        <w:rPr/>
      </w:r>
    </w:p>
    <w:p>
      <w:pPr>
        <w:pStyle w:val="Normal"/>
        <w:rPr/>
      </w:pPr>
      <w:r>
        <w:rPr/>
        <w:t>2 қосымша</w:t>
      </w:r>
    </w:p>
    <w:p>
      <w:pPr>
        <w:pStyle w:val="Normal"/>
        <w:rPr/>
      </w:pPr>
      <w:r>
        <w:rPr/>
      </w:r>
    </w:p>
    <w:p>
      <w:pPr>
        <w:pStyle w:val="Normal"/>
        <w:rPr/>
      </w:pPr>
      <w:r>
        <w:rPr/>
        <w:t>Техникалық сипаттама</w:t>
      </w:r>
    </w:p>
    <w:p>
      <w:pPr>
        <w:pStyle w:val="Normal"/>
        <w:rPr/>
      </w:pPr>
      <w:r>
        <w:rPr/>
        <w:t>күзет-өрт дабылы жүйесіне техникалық қызмет көрсету жөніндегі қызметтер</w:t>
      </w:r>
    </w:p>
    <w:p>
      <w:pPr>
        <w:pStyle w:val="Normal"/>
        <w:rPr/>
      </w:pPr>
      <w:r>
        <w:rPr/>
      </w:r>
    </w:p>
    <w:p>
      <w:pPr>
        <w:pStyle w:val="Normal"/>
        <w:rPr/>
      </w:pPr>
      <w:r>
        <w:rPr/>
        <w:t>Жалпы талаптар</w:t>
      </w:r>
    </w:p>
    <w:p>
      <w:pPr>
        <w:pStyle w:val="Normal"/>
        <w:rPr/>
      </w:pPr>
      <w:r>
        <w:rPr/>
        <w:t>Осы Техникалық ерекшелік Қазақстан Республикасы Сыбайлас жемқорлыққа қарсы іс-қимыл агенттігінің (Сыбайлас жемқорлыққа қарсы қызмет) Павлодар облысы бойынша департаментінің техникалық жарамды жағдайда күзет-өрт дабылы жүйесін қолдау жөніндегі іс-шараларды іске асыру мақсатында әзірленді. Бұған техниканың және/немесе жабдықтың жұмысынан бас тартудың және олардың мерзімінен бұрын тозуының алдын алу мақсатында алдын алу, техникалық жай-күйді диагностикалау, ақауларды жою, жекелеген бөлшектер мен блоктарды ауыстыру, жабдықты, қосымша құрылғылар мен компоненттерді орнату және баптау, сондай-ақ жабдықты пайдалану кезінде пайдаланушыларға көмек көрсету кіреді.</w:t>
      </w:r>
    </w:p>
    <w:p>
      <w:pPr>
        <w:pStyle w:val="Normal"/>
        <w:rPr/>
      </w:pPr>
      <w:r>
        <w:rPr/>
        <w:t>Жабдықтың жұмысында проблемалар мен іркілістер туындаған жағдайда өнім беруші туындаған проблема, оны жою мерзімдері мен тәсілдері туралы Тапсырыс берушіні дереу хабардар етуге, проблемаларды немесе іркілістерді болдырмау жөніндегі іс-шараларды келісуге, оларды жедел жою үшін барлық қажетті шараларды қабылдауға тиіс.</w:t>
      </w:r>
    </w:p>
    <w:p>
      <w:pPr>
        <w:pStyle w:val="Normal"/>
        <w:rPr/>
      </w:pPr>
      <w:r>
        <w:rPr/>
      </w:r>
    </w:p>
    <w:p>
      <w:pPr>
        <w:pStyle w:val="Normal"/>
        <w:rPr/>
      </w:pPr>
      <w:r>
        <w:rPr/>
        <w:t>Күзет-өрт дабылы жүйесіне техникалық қызмет көрсету</w:t>
      </w:r>
    </w:p>
    <w:p>
      <w:pPr>
        <w:pStyle w:val="Normal"/>
        <w:rPr/>
      </w:pPr>
      <w:r>
        <w:rPr/>
      </w:r>
    </w:p>
    <w:p>
      <w:pPr>
        <w:pStyle w:val="Normal"/>
        <w:rPr/>
      </w:pPr>
      <w:r>
        <w:rPr/>
        <w:t>1. Жабдықтарды диагностикалау, профилактикалық қызмет көрсету.</w:t>
      </w:r>
    </w:p>
    <w:p>
      <w:pPr>
        <w:pStyle w:val="Normal"/>
        <w:rPr/>
      </w:pPr>
      <w:r>
        <w:rPr/>
        <w:t>2. Жүйенің тұтастай, сондай-ақ жекелеген датчиктер мен аспаптардың техникалық жарамдылығын тексеру.</w:t>
      </w:r>
    </w:p>
    <w:p>
      <w:pPr>
        <w:pStyle w:val="Normal"/>
        <w:rPr/>
      </w:pPr>
      <w:r>
        <w:rPr/>
        <w:t>3. Тұтастай бұғаттау немесе оның жекелеген учаскелерін бұғаттау мақсатында құрылғылар мен элементтердің дабыл жүйесіне рұқсатсыз қосылуларды анықтау мақсатында күзет-өрт дабылы жүйесін көзбен шолып тексеру.</w:t>
      </w:r>
    </w:p>
    <w:p>
      <w:pPr>
        <w:pStyle w:val="Normal"/>
        <w:rPr/>
      </w:pPr>
      <w:r>
        <w:rPr/>
        <w:t>4. Күзет-өрт дабылы жүйесінің "шекаралық" жай-күйін анықтау үшін қажетті өлшеулерді орындау.</w:t>
      </w:r>
    </w:p>
    <w:p>
      <w:pPr>
        <w:pStyle w:val="Normal"/>
        <w:rPr/>
      </w:pPr>
      <w:r>
        <w:rPr/>
        <w:t>5. Көрінетін зақымдарды анықтау үшін күзет-өрт дабылы жүйесін тексеру;</w:t>
      </w:r>
    </w:p>
    <w:p>
      <w:pPr>
        <w:pStyle w:val="Normal"/>
        <w:rPr/>
      </w:pPr>
      <w:r>
        <w:rPr/>
        <w:t>6. Бағдарламалық жасақтаманың техникалық жарамдылығын тексеру.</w:t>
      </w:r>
    </w:p>
    <w:p>
      <w:pPr>
        <w:pStyle w:val="Normal"/>
        <w:rPr/>
      </w:pPr>
      <w:r>
        <w:rPr/>
        <w:t>7. Тораптар мен жүйелік блоктарды профилактикалық тазалау.</w:t>
      </w:r>
    </w:p>
    <w:p>
      <w:pPr>
        <w:pStyle w:val="Normal"/>
        <w:rPr/>
      </w:pPr>
      <w:r>
        <w:rPr/>
        <w:t>8. Жабдықты және оның элементтерін кір мен шаңнан тазарту.</w:t>
      </w:r>
    </w:p>
    <w:p>
      <w:pPr>
        <w:pStyle w:val="Normal"/>
        <w:rPr/>
      </w:pPr>
      <w:r>
        <w:rPr/>
        <w:t>9. Қуат көздеріндегі кернеу, ток күші, кедергі көрсеткіштерін алу, оқшаулау кедергісін, батареялардың қалдық сыйымдылығын тексеру, қажет болған жағдайда қосқыштар мен қосқыштарды жөндеу.</w:t>
      </w:r>
    </w:p>
    <w:p>
      <w:pPr>
        <w:pStyle w:val="Normal"/>
        <w:rPr/>
      </w:pPr>
      <w:r>
        <w:rPr/>
        <w:t>10. Қондырғыларды жарамды күйде ұстау үшін қажетті жоспарлы регламенттік жұмыстарды жүзеге асыру.</w:t>
      </w:r>
    </w:p>
    <w:p>
      <w:pPr>
        <w:pStyle w:val="Normal"/>
        <w:rPr/>
      </w:pPr>
      <w:r>
        <w:rPr/>
        <w:t>11. Ағымдағы жөндеу көлемінде Тапсырыс берушінің шақыруы бойынша ақауларды жою.</w:t>
      </w:r>
    </w:p>
    <w:p>
      <w:pPr>
        <w:pStyle w:val="Normal"/>
        <w:rPr/>
      </w:pPr>
      <w:r>
        <w:rPr/>
        <w:t>12. Күзет-өрт дабылы жүйесін пайдалануға қатысты мәселелерде Тапсырыс берушіге техникалық көмек көрсету.</w:t>
      </w:r>
    </w:p>
    <w:p>
      <w:pPr>
        <w:pStyle w:val="Normal"/>
        <w:rPr/>
      </w:pPr>
      <w:r>
        <w:rPr/>
        <w:t>Күзет-өрт дабылы жүйесінің жабдықтарына қызмет көрсету техниканың нақты түріне арналған нормативтік-техникалық, пайдалану құжаттамасының талаптарына сәйкес орындалуы тиіс.</w:t>
      </w:r>
    </w:p>
    <w:p>
      <w:pPr>
        <w:pStyle w:val="Normal"/>
        <w:rPr/>
      </w:pPr>
      <w:r>
        <w:rPr/>
        <w:t>Ағымдағы жөндеу</w:t>
      </w:r>
    </w:p>
    <w:p>
      <w:pPr>
        <w:pStyle w:val="Normal"/>
        <w:rPr/>
      </w:pPr>
      <w:r>
        <w:rPr/>
        <w:t>Ағымдағы жөндеу экономикалық орындылығымен айқындалатын шектеулі номенклатураның құрамдас бөліктерін ауыстыра немесе қалпына келтіре отырып, жарамдылықты қалпына келтіруді және техника ресурсын ішінара қалпына келтіруді қамтамасыз етуге тиіс.</w:t>
      </w:r>
    </w:p>
    <w:p>
      <w:pPr>
        <w:pStyle w:val="Normal"/>
        <w:rPr/>
      </w:pPr>
      <w:r>
        <w:rPr/>
        <w:t>Ағымдағы жөндеу Тапсырыс берушіні хабардар ете отырып және Тапсырыс берушінің уәкілетті тұлғаларының өтінімі негізінде жүргізіледі.</w:t>
      </w:r>
    </w:p>
    <w:p>
      <w:pPr>
        <w:pStyle w:val="Normal"/>
        <w:rPr/>
      </w:pPr>
      <w:r>
        <w:rPr/>
        <w:t>Ағымдағы жөндеу техниканың әрбір бірлігі үшін белгіленген алдын алу циклдерінің құрылымын бұзбауы тиіс.</w:t>
      </w:r>
    </w:p>
    <w:p>
      <w:pPr>
        <w:pStyle w:val="Normal"/>
        <w:rPr/>
      </w:pPr>
      <w:r>
        <w:rPr/>
        <w:t>Жабдықты ағымдағы жөндеу уақыты жабдықтың түріне байланысты өзгереді және жөндеудің күрделілігіне байланысты өзгеруі мүмкін, бірақ өтінім берілген сәттен бастап 30 күннен аспауы керек. Қосалқы бөлшектер болмаған жағдайда жабдықты жөндеу мерзімі Тапсырыс берушінің қажетті қосалқы бөлшекті сатып алуына байланысты болады.</w:t>
      </w:r>
    </w:p>
    <w:p>
      <w:pPr>
        <w:pStyle w:val="Normal"/>
        <w:rPr/>
      </w:pPr>
      <w:r>
        <w:rPr/>
        <w:t>Шығын материалдарымен қамтамасыз етуді өнім беруші жүзеге асырады және қызметтер құнына кіреді. Абоненттік қызмет көрсетуді жүргізу үшін қажетті қосалқы бөлшектермен және жиынтықтауышпен қамтамасыз етуді Тапсырыс беруші жүзеге асырады.</w:t>
      </w:r>
    </w:p>
    <w:p>
      <w:pPr>
        <w:pStyle w:val="Normal"/>
        <w:rPr/>
      </w:pPr>
      <w:r>
        <w:rPr/>
        <w:t>Қосалқы бөлшектер мен жиынтықтауыштарды сатып алуды Тапсырыс беруші қаржыландыру шегінде қосалқы бөлшектердің қажетті қажеттілігі жиынтығының негізінде жүргізеді.</w:t>
      </w:r>
      <w:bookmarkStart w:id="0" w:name="_GoBack"/>
      <w:bookmarkEnd w:id="0"/>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2" w:hanging="360"/>
      </w:pPr>
      <w:rPr>
        <w:b w:val="false"/>
      </w:rPr>
    </w:lvl>
    <w:lvl w:ilvl="1">
      <w:start w:val="1"/>
      <w:numFmt w:val="lowerLetter"/>
      <w:lvlText w:val="%2."/>
      <w:lvlJc w:val="left"/>
      <w:pPr>
        <w:tabs>
          <w:tab w:val="num" w:pos="0"/>
        </w:tabs>
        <w:ind w:left="2142" w:hanging="360"/>
      </w:pPr>
      <w:rPr/>
    </w:lvl>
    <w:lvl w:ilvl="2">
      <w:start w:val="1"/>
      <w:numFmt w:val="lowerRoman"/>
      <w:lvlText w:val="%3."/>
      <w:lvlJc w:val="right"/>
      <w:pPr>
        <w:tabs>
          <w:tab w:val="num" w:pos="0"/>
        </w:tabs>
        <w:ind w:left="2862" w:hanging="180"/>
      </w:pPr>
      <w:rPr/>
    </w:lvl>
    <w:lvl w:ilvl="3">
      <w:start w:val="1"/>
      <w:numFmt w:val="decimal"/>
      <w:lvlText w:val="%4."/>
      <w:lvlJc w:val="left"/>
      <w:pPr>
        <w:tabs>
          <w:tab w:val="num" w:pos="0"/>
        </w:tabs>
        <w:ind w:left="3582" w:hanging="360"/>
      </w:pPr>
      <w:rPr/>
    </w:lvl>
    <w:lvl w:ilvl="4">
      <w:start w:val="1"/>
      <w:numFmt w:val="lowerLetter"/>
      <w:lvlText w:val="%5."/>
      <w:lvlJc w:val="left"/>
      <w:pPr>
        <w:tabs>
          <w:tab w:val="num" w:pos="0"/>
        </w:tabs>
        <w:ind w:left="4302" w:hanging="360"/>
      </w:pPr>
      <w:rPr/>
    </w:lvl>
    <w:lvl w:ilvl="5">
      <w:start w:val="1"/>
      <w:numFmt w:val="lowerRoman"/>
      <w:lvlText w:val="%6."/>
      <w:lvlJc w:val="right"/>
      <w:pPr>
        <w:tabs>
          <w:tab w:val="num" w:pos="0"/>
        </w:tabs>
        <w:ind w:left="5022" w:hanging="180"/>
      </w:pPr>
      <w:rPr/>
    </w:lvl>
    <w:lvl w:ilvl="6">
      <w:start w:val="1"/>
      <w:numFmt w:val="decimal"/>
      <w:lvlText w:val="%7."/>
      <w:lvlJc w:val="left"/>
      <w:pPr>
        <w:tabs>
          <w:tab w:val="num" w:pos="0"/>
        </w:tabs>
        <w:ind w:left="5742" w:hanging="360"/>
      </w:pPr>
      <w:rPr/>
    </w:lvl>
    <w:lvl w:ilvl="7">
      <w:start w:val="1"/>
      <w:numFmt w:val="lowerLetter"/>
      <w:lvlText w:val="%8."/>
      <w:lvlJc w:val="left"/>
      <w:pPr>
        <w:tabs>
          <w:tab w:val="num" w:pos="0"/>
        </w:tabs>
        <w:ind w:left="6462" w:hanging="360"/>
      </w:pPr>
      <w:rPr/>
    </w:lvl>
    <w:lvl w:ilvl="8">
      <w:start w:val="1"/>
      <w:numFmt w:val="lowerRoman"/>
      <w:lvlText w:val="%9."/>
      <w:lvlJc w:val="right"/>
      <w:pPr>
        <w:tabs>
          <w:tab w:val="num" w:pos="0"/>
        </w:tabs>
        <w:ind w:left="7182" w:hanging="18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none"/>
      <w:suff w:val="nothing"/>
      <w:lvlText w:val="2.1.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1fd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9e74f4"/>
    <w:rPr>
      <w:rFonts w:ascii="Times New Roman" w:hAnsi="Times New Roman" w:eastAsia="Times New Roman" w:cs="Times New Roman"/>
      <w:sz w:val="24"/>
      <w:szCs w:val="24"/>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link w:val="Style14"/>
    <w:rsid w:val="009e74f4"/>
    <w:pPr>
      <w:spacing w:before="0" w:after="12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ListParagraph">
    <w:name w:val="List Paragraph"/>
    <w:basedOn w:val="Normal"/>
    <w:uiPriority w:val="34"/>
    <w:qFormat/>
    <w:rsid w:val="009e74f4"/>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LibreOffice/7.5.8.2$Windows_X86_64 LibreOffice_project/f718d63693263970429a68f568db6046aaa9df01</Application>
  <AppVersion>15.0000</AppVersion>
  <Pages>4</Pages>
  <Words>1201</Words>
  <Characters>9297</Characters>
  <CharactersWithSpaces>10412</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2023-01-08T13:25:00Z</dcterms:created>
  <dc:creator>user</dc:creator>
  <dc:description/>
  <dc:language>en-US</dc:language>
  <cp:lastModifiedBy/>
  <dcterms:modified xsi:type="dcterms:W3CDTF">2025-02-09T14:50:31Z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