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CE" w:rsidRDefault="0073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8CE" w:rsidRPr="00E91209" w:rsidRDefault="00644A0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</w:t>
      </w:r>
      <w:r w:rsidRPr="00E91209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ЛДСП-дан 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</w:t>
      </w:r>
      <w:r w:rsidRPr="00E91209">
        <w:rPr>
          <w:rFonts w:ascii="Times New Roman" w:eastAsia="SimSun" w:hAnsi="Times New Roman" w:cs="Times New Roman"/>
          <w:b/>
          <w:sz w:val="24"/>
          <w:szCs w:val="24"/>
          <w:lang w:val="kk-KZ"/>
        </w:rPr>
        <w:t>киім ауыстыратын бөлмеге арналған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</w:t>
      </w:r>
      <w:r w:rsidRPr="00E91209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сөрелер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</w:t>
      </w:r>
      <w:r w:rsidRPr="00E91209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жасау бойынша жұмыстарға</w:t>
      </w:r>
    </w:p>
    <w:p w:rsidR="007378CE" w:rsidRPr="00E91209" w:rsidRDefault="00644A0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E91209">
        <w:rPr>
          <w:rFonts w:ascii="Times New Roman" w:eastAsia="SimSun" w:hAnsi="Times New Roman" w:cs="Times New Roman"/>
          <w:b/>
          <w:sz w:val="24"/>
          <w:szCs w:val="24"/>
          <w:lang w:val="kk-KZ"/>
        </w:rPr>
        <w:t>ТЕХНИКАЛЫҚ СИПАТТАМА</w:t>
      </w:r>
    </w:p>
    <w:p w:rsidR="007378CE" w:rsidRPr="00E91209" w:rsidRDefault="007378C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7378CE" w:rsidRPr="00E91209" w:rsidRDefault="007378C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7378CE" w:rsidRPr="00E91209" w:rsidRDefault="00644A0F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  <w:r w:rsidRPr="00E91209">
        <w:rPr>
          <w:rFonts w:ascii="Times New Roman" w:eastAsia="SimSun" w:hAnsi="Times New Roman" w:cs="Times New Roman"/>
          <w:b/>
          <w:sz w:val="28"/>
          <w:szCs w:val="28"/>
          <w:lang w:val="kk-KZ"/>
        </w:rPr>
        <w:t xml:space="preserve">Жиһазды жеткізу мен құрастыруды ескере отырып, жұмыстарды орындау мерзімі: </w:t>
      </w:r>
      <w:r w:rsidRPr="00E91209">
        <w:rPr>
          <w:rFonts w:ascii="Times New Roman" w:eastAsia="SimSun" w:hAnsi="Times New Roman" w:cs="Times New Roman"/>
          <w:bCs/>
          <w:sz w:val="28"/>
          <w:szCs w:val="28"/>
          <w:lang w:val="kk-KZ"/>
        </w:rPr>
        <w:t>шарт күшіне енген күннен бастап 16 күнтізбелік күн ішінде.</w:t>
      </w:r>
      <w:r w:rsidRPr="00E91209">
        <w:rPr>
          <w:rFonts w:ascii="Times New Roman" w:eastAsia="SimSun" w:hAnsi="Times New Roman" w:cs="Times New Roman"/>
          <w:b/>
          <w:sz w:val="28"/>
          <w:szCs w:val="28"/>
          <w:lang w:val="kk-KZ"/>
        </w:rPr>
        <w:t xml:space="preserve"> </w:t>
      </w:r>
    </w:p>
    <w:p w:rsidR="007378CE" w:rsidRPr="00E91209" w:rsidRDefault="00644A0F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kk-KZ"/>
        </w:rPr>
      </w:pPr>
      <w:r w:rsidRPr="00E91209">
        <w:rPr>
          <w:rFonts w:ascii="Times New Roman" w:eastAsia="SimSun" w:hAnsi="Times New Roman" w:cs="Times New Roman"/>
          <w:b/>
          <w:sz w:val="28"/>
          <w:szCs w:val="28"/>
          <w:lang w:val="kk-KZ"/>
        </w:rPr>
        <w:t xml:space="preserve">Жеткізу (құрастыру) орны: </w:t>
      </w:r>
      <w:r w:rsidRPr="00E91209">
        <w:rPr>
          <w:rFonts w:ascii="Times New Roman" w:eastAsia="SimSun" w:hAnsi="Times New Roman" w:cs="Times New Roman"/>
          <w:bCs/>
          <w:sz w:val="28"/>
          <w:szCs w:val="28"/>
          <w:lang w:val="kk-KZ"/>
        </w:rPr>
        <w:t>Өскемен</w:t>
      </w:r>
      <w:r w:rsidRPr="00E91209">
        <w:rPr>
          <w:rFonts w:ascii="Times New Roman" w:eastAsia="SimSun" w:hAnsi="Times New Roman" w:cs="Times New Roman"/>
          <w:bCs/>
          <w:sz w:val="28"/>
          <w:szCs w:val="28"/>
          <w:lang w:val="kk-KZ"/>
        </w:rPr>
        <w:t xml:space="preserve"> қаласы, Протозанов көшесі 43, костюм</w:t>
      </w:r>
      <w:r>
        <w:rPr>
          <w:rFonts w:ascii="Times New Roman" w:eastAsia="SimSun" w:hAnsi="Times New Roman" w:cs="Times New Roman"/>
          <w:bCs/>
          <w:sz w:val="28"/>
          <w:szCs w:val="28"/>
          <w:lang w:val="kk-KZ"/>
        </w:rPr>
        <w:t>дерді ілу</w:t>
      </w:r>
      <w:r w:rsidRPr="00E91209">
        <w:rPr>
          <w:rFonts w:ascii="Times New Roman" w:eastAsia="SimSun" w:hAnsi="Times New Roman" w:cs="Times New Roman"/>
          <w:bCs/>
          <w:sz w:val="28"/>
          <w:szCs w:val="28"/>
          <w:lang w:val="kk-KZ"/>
        </w:rPr>
        <w:t xml:space="preserve"> бөлмесі</w:t>
      </w:r>
    </w:p>
    <w:p w:rsidR="007378CE" w:rsidRPr="00E91209" w:rsidRDefault="007378CE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kk-KZ"/>
        </w:rPr>
      </w:pPr>
    </w:p>
    <w:p w:rsidR="007378CE" w:rsidRPr="00E91209" w:rsidRDefault="007378C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7378CE" w:rsidRPr="00E91209" w:rsidRDefault="00644A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>Жиһаздың барлық ұсынылған сипаттамалары осы техникалық сипаттамада көрсетілген техникалық сипаттамаларға сәйкес келуі немесе асып кетуі керек. Жиһаз жасамас бұрын жет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кізуші міндетті түрде өлшеуге келуі керек (мамандар мен шеберлердің жеткізу орны бойынша Тапсырыс берушінің кеңсесіне бару). Дайындау алдында тауарлардың материалдары, түсі, дизайны (фото) және техникалық сипаттамалары Тапсырыс берушімен келісілсін; </w:t>
      </w:r>
    </w:p>
    <w:p w:rsidR="007378CE" w:rsidRPr="00E91209" w:rsidRDefault="00644A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>жиһаздың өлшемдері Тапсырыс берушінің келісімі бойынша үй-жайдың ауданына қарай өзгертілуі мүмкін;</w:t>
      </w:r>
    </w:p>
    <w:p w:rsidR="007378CE" w:rsidRPr="00E91209" w:rsidRDefault="00644A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Тауарларды құрастыру, орнату, жеткізу және түсіру жеткізушінің күшімен және материалдарымен жүзеге асырылады, осы қызметтерге байланысты шығындар жұмыс құны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>на кіреді. Барлық шығын материалдары болуы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керек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(б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>арлық бұрандалар немесе бекітпелер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).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Желім қосылыстары жоқ құрастыру. Сапалы. Жиһаз құрастырудан және орнатудан кейін тегіс, дірілдемеуі керек. Жұмсақ жеткізу және құрастыру. Жиһаз өндірісінде қолданылатын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барлық материалдар жоғары жүктеме жағдайында пайдалануға жарамды, механикалық зақымдануға және теріс ортаның әсеріне төзімді, ҚР қолданыстағы нормаларына (СанПиН, Гост) сәйкес болуы тиіс.</w:t>
      </w:r>
    </w:p>
    <w:p w:rsidR="007378CE" w:rsidRPr="00E91209" w:rsidRDefault="007378CE">
      <w:pPr>
        <w:spacing w:after="0" w:line="240" w:lineRule="auto"/>
        <w:jc w:val="center"/>
        <w:rPr>
          <w:rFonts w:ascii="SimSun" w:eastAsia="SimSun" w:hAnsi="SimSun"/>
          <w:sz w:val="24"/>
          <w:szCs w:val="24"/>
          <w:lang w:val="kk-KZ"/>
        </w:rPr>
      </w:pPr>
    </w:p>
    <w:tbl>
      <w:tblPr>
        <w:tblStyle w:val="ab"/>
        <w:tblW w:w="0" w:type="auto"/>
        <w:tblInd w:w="-431" w:type="dxa"/>
        <w:tblLayout w:type="fixed"/>
        <w:tblLook w:val="04A0"/>
      </w:tblPr>
      <w:tblGrid>
        <w:gridCol w:w="567"/>
        <w:gridCol w:w="1815"/>
        <w:gridCol w:w="9961"/>
        <w:gridCol w:w="1581"/>
        <w:gridCol w:w="1181"/>
      </w:tblGrid>
      <w:tr w:rsidR="007378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Ерекшел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іктері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Өлшем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бірлігі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саны</w:t>
            </w:r>
          </w:p>
        </w:tc>
      </w:tr>
      <w:tr w:rsidR="007378CE">
        <w:trPr>
          <w:trHeight w:val="1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Сөрелерді дайындау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және орнату бойынша жұмыс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1. ДСП сөрелері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нің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саны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6 дана. (ұзындығы 2 м) Материал: ДСП қалыңдығы 18 мм, Пвх жиегі 2*21 мм; Сөренің өзі ашық. Бір қабырғаның ұзындығы 600 см + екінші қабырғаның ұзындығы 400 см + үшінші қабырғаның ұзындығы 220 см. барлығының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биіктігі бірдей-300 см; барлығының тереңдігі-600 см (міндетті). Өлшемдері -300*200*600 қараңыз (</w:t>
            </w:r>
            <w:r w:rsidR="00E91209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Б*Е*Т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). Сөрелердің қашықтығы 40 см.</w:t>
            </w:r>
          </w:p>
          <w:p w:rsidR="007378CE" w:rsidRDefault="007378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  <w:p w:rsidR="007378CE" w:rsidRDefault="00737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8CE">
        <w:trPr>
          <w:trHeight w:val="2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7378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Екі кісілік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киім ауыстыратын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сөрені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жасау және орнату бойынша жұмыс (2 адамға)</w:t>
            </w:r>
          </w:p>
          <w:p w:rsidR="007378CE" w:rsidRDefault="007378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7378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78CE" w:rsidRDefault="00644A0F">
            <w:pPr>
              <w:numPr>
                <w:ilvl w:val="0"/>
                <w:numId w:val="1"/>
              </w:numPr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Киім ауыстыратын бөлме – 1 дана </w:t>
            </w:r>
          </w:p>
          <w:p w:rsidR="007378CE" w:rsidRDefault="00644A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Киім ауыстыратын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сөрені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жаса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және орнат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. Материал: ЛДСП қабырғалары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ның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қалыңдығы 16 мм, ПВХ жиегі 2*21 мм, металл профильден жасалған тіректер; әрқайсысында 3 дана мөлшерінде киімге арналған ілгектер (салмағы бойынша иілм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ейтін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алың, берік металдан жасалған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лмек). 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 xml:space="preserve">Киім ауыстыратын 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kk-KZ"/>
              </w:rPr>
              <w:t>сөре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әрқайсысы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үшін бөлек есіктері бар 2 адамға арналған. Өлшемдері: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(Е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):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150*150*230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см.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  <w:p w:rsidR="007378CE" w:rsidRDefault="007378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</w:tbl>
    <w:p w:rsidR="007378CE" w:rsidRDefault="00644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8CE" w:rsidRDefault="00644A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Негізгі талаптар:</w:t>
      </w:r>
      <w:r>
        <w:rPr>
          <w:rFonts w:ascii="Times New Roman" w:eastAsia="SimSun" w:hAnsi="Times New Roman" w:cs="Times New Roman"/>
          <w:sz w:val="28"/>
          <w:szCs w:val="28"/>
        </w:rPr>
        <w:t xml:space="preserve"> Материалдар-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ЛДСП</w:t>
      </w:r>
      <w:r>
        <w:rPr>
          <w:rFonts w:ascii="Times New Roman" w:eastAsia="SimSun" w:hAnsi="Times New Roman" w:cs="Times New Roman"/>
          <w:sz w:val="28"/>
          <w:szCs w:val="28"/>
        </w:rPr>
        <w:t xml:space="preserve"> (формальдегидті, ылғалға төзімділікті, тозуға төзімділікті, беріктікті,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температураның жоғарылауына төзімділікті азайту үшін), E1 эмиссия класы,ылғалға төзімділік ≥ 18% МЕМСТ 10632 бойынша. Тапсырыс берушінің келісімі бойынша жиектер мен 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="SimSun" w:hAnsi="Times New Roman" w:cs="Times New Roman"/>
          <w:sz w:val="28"/>
          <w:szCs w:val="28"/>
        </w:rPr>
        <w:t>ДСП түсі, бұранд</w:t>
      </w:r>
      <w:r>
        <w:rPr>
          <w:rFonts w:ascii="Times New Roman" w:eastAsia="SimSun" w:hAnsi="Times New Roman" w:cs="Times New Roman"/>
          <w:sz w:val="28"/>
          <w:szCs w:val="28"/>
        </w:rPr>
        <w:t>алардың орындары өнімнің түсіне арналған жапсырма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мен </w:t>
      </w:r>
      <w:r>
        <w:rPr>
          <w:rFonts w:ascii="Times New Roman" w:eastAsia="SimSun" w:hAnsi="Times New Roman" w:cs="Times New Roman"/>
          <w:sz w:val="28"/>
          <w:szCs w:val="28"/>
        </w:rPr>
        <w:t xml:space="preserve">арнайы жабылады.  Орындаушы барлық талаптар мен нормаларды сақтауға және қолдануға міндетті! Артқы қабырға-8 мм 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="SimSun" w:hAnsi="Times New Roman" w:cs="Times New Roman"/>
          <w:sz w:val="28"/>
          <w:szCs w:val="28"/>
        </w:rPr>
        <w:t>ДСП-дан, беріктігін арттыру үшін екі жағынан ламинатталған жабын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ды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Л</w:t>
      </w:r>
      <w:r>
        <w:rPr>
          <w:rFonts w:ascii="Times New Roman" w:eastAsia="SimSun" w:hAnsi="Times New Roman" w:cs="Times New Roman"/>
          <w:sz w:val="28"/>
          <w:szCs w:val="28"/>
        </w:rPr>
        <w:t>ДСП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-ны</w:t>
      </w:r>
      <w:r>
        <w:rPr>
          <w:rFonts w:ascii="Times New Roman" w:eastAsia="SimSun" w:hAnsi="Times New Roman" w:cs="Times New Roman"/>
          <w:sz w:val="28"/>
          <w:szCs w:val="28"/>
        </w:rPr>
        <w:t xml:space="preserve"> пайдалануға бол</w:t>
      </w:r>
      <w:r>
        <w:rPr>
          <w:rFonts w:ascii="Times New Roman" w:eastAsia="SimSun" w:hAnsi="Times New Roman" w:cs="Times New Roman"/>
          <w:sz w:val="28"/>
          <w:szCs w:val="28"/>
        </w:rPr>
        <w:t>ады. Дизайн-модульдік, бөлімдерді үлкейту мүмкіндігі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бар және</w:t>
      </w:r>
      <w:r>
        <w:rPr>
          <w:rFonts w:ascii="Times New Roman" w:eastAsia="SimSun" w:hAnsi="Times New Roman" w:cs="Times New Roman"/>
          <w:sz w:val="28"/>
          <w:szCs w:val="28"/>
        </w:rPr>
        <w:t xml:space="preserve"> сөрелерде қатты қосылыстар болуы керек. Сөрелерді бекіту реттелетін сөре ұстағыштары, реттеу қадамы-32 мм, аударылып қалмас үшін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eastAsia="SimSun" w:hAnsi="Times New Roman" w:cs="Times New Roman"/>
          <w:sz w:val="28"/>
          <w:szCs w:val="28"/>
        </w:rPr>
        <w:t xml:space="preserve">еталл бекіткіштер және қабырғаға бекіту міндетті болып табылады </w:t>
      </w:r>
      <w:r>
        <w:rPr>
          <w:rFonts w:ascii="Times New Roman" w:eastAsia="SimSun" w:hAnsi="Times New Roman" w:cs="Times New Roman"/>
          <w:sz w:val="28"/>
          <w:szCs w:val="28"/>
        </w:rPr>
        <w:t>(якорь және бекіту бұрыштары)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SimSun" w:hAnsi="Times New Roman" w:cs="Times New Roman"/>
          <w:sz w:val="28"/>
          <w:szCs w:val="28"/>
        </w:rPr>
        <w:t xml:space="preserve"> Бір сөредегі жүктеме 50 кг-ға дейін, жүктеменің біркелкі 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болуын</w:t>
      </w:r>
      <w:r>
        <w:rPr>
          <w:rFonts w:ascii="Times New Roman" w:eastAsia="SimSun" w:hAnsi="Times New Roman" w:cs="Times New Roman"/>
          <w:sz w:val="28"/>
          <w:szCs w:val="28"/>
        </w:rPr>
        <w:t xml:space="preserve"> еске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ру қажет</w:t>
      </w:r>
      <w:r>
        <w:rPr>
          <w:rFonts w:ascii="Times New Roman" w:eastAsia="SimSun" w:hAnsi="Times New Roman" w:cs="Times New Roman"/>
          <w:sz w:val="28"/>
          <w:szCs w:val="28"/>
        </w:rPr>
        <w:t>! Жалпы жүктеме 300 кг-ға дейін. жабынның тұрақтылығы сертификаттармен расталады. Арматура мен аксессуарлар: қорғаныш жабыны бар металл сөре ұстағышт</w:t>
      </w:r>
      <w:r>
        <w:rPr>
          <w:rFonts w:ascii="Times New Roman" w:eastAsia="SimSun" w:hAnsi="Times New Roman" w:cs="Times New Roman"/>
          <w:sz w:val="28"/>
          <w:szCs w:val="28"/>
        </w:rPr>
        <w:t>ары, бөлшектерді блюм стяжкаларына бекіту + растау міндетті болып табылады. Реттелетін тіректер (аяқтар) металл, реттеу диапазоны 10-20 мм.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(</w:t>
      </w:r>
      <w:r>
        <w:rPr>
          <w:rFonts w:ascii="Times New Roman" w:eastAsia="SimSun" w:hAnsi="Times New Roman" w:cs="Times New Roman"/>
          <w:sz w:val="28"/>
          <w:szCs w:val="28"/>
        </w:rPr>
        <w:t>еден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eastAsia="SimSun" w:hAnsi="Times New Roman" w:cs="Times New Roman"/>
          <w:sz w:val="28"/>
          <w:szCs w:val="28"/>
        </w:rPr>
        <w:t xml:space="preserve"> біркелкі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жасау үшін)</w:t>
      </w:r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</w:p>
    <w:p w:rsidR="007378CE" w:rsidRPr="00E91209" w:rsidRDefault="00644A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91209">
        <w:rPr>
          <w:rFonts w:ascii="Times New Roman" w:eastAsia="SimSun" w:hAnsi="Times New Roman" w:cs="Times New Roman"/>
          <w:b/>
          <w:bCs/>
          <w:sz w:val="28"/>
          <w:szCs w:val="28"/>
        </w:rPr>
        <w:t>Сапа талаптары</w:t>
      </w:r>
      <w:r w:rsidRPr="00E91209">
        <w:rPr>
          <w:rFonts w:ascii="Times New Roman" w:eastAsia="SimSu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E91209">
        <w:rPr>
          <w:rFonts w:ascii="Times New Roman" w:eastAsia="SimSun" w:hAnsi="Times New Roman" w:cs="Times New Roman"/>
          <w:sz w:val="28"/>
          <w:szCs w:val="28"/>
        </w:rPr>
        <w:t xml:space="preserve"> жиектерді өңдеу, тығыз және тегіс тығыздау,  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>ө</w:t>
      </w:r>
      <w:r w:rsidRPr="00E91209">
        <w:rPr>
          <w:rFonts w:ascii="Times New Roman" w:eastAsia="SimSun" w:hAnsi="Times New Roman" w:cs="Times New Roman"/>
          <w:sz w:val="28"/>
          <w:szCs w:val="28"/>
        </w:rPr>
        <w:t>ндіріст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>е</w:t>
      </w:r>
      <w:r w:rsidRPr="00E91209">
        <w:rPr>
          <w:rFonts w:ascii="Times New Roman" w:eastAsia="SimSun" w:hAnsi="Times New Roman" w:cs="Times New Roman"/>
          <w:sz w:val="28"/>
          <w:szCs w:val="28"/>
        </w:rPr>
        <w:t xml:space="preserve"> бақылау. Ор</w:t>
      </w:r>
      <w:r w:rsidRPr="00E91209">
        <w:rPr>
          <w:rFonts w:ascii="Times New Roman" w:eastAsia="SimSun" w:hAnsi="Times New Roman" w:cs="Times New Roman"/>
          <w:sz w:val="28"/>
          <w:szCs w:val="28"/>
        </w:rPr>
        <w:t>ау және таңбалау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>да болу керек:</w:t>
      </w:r>
      <w:r w:rsidRPr="00E91209">
        <w:rPr>
          <w:rFonts w:ascii="Times New Roman" w:eastAsia="SimSun" w:hAnsi="Times New Roman" w:cs="Times New Roman"/>
          <w:sz w:val="28"/>
          <w:szCs w:val="28"/>
        </w:rPr>
        <w:t xml:space="preserve"> жеке орау, көпіршікті орау және гофрленген картон, құрастыру үшін міндетті таңбалау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>.</w:t>
      </w:r>
      <w:r w:rsidRPr="00E91209">
        <w:rPr>
          <w:rFonts w:ascii="Times New Roman" w:eastAsia="SimSun" w:hAnsi="Times New Roman" w:cs="Times New Roman"/>
          <w:sz w:val="28"/>
          <w:szCs w:val="28"/>
        </w:rPr>
        <w:t xml:space="preserve">  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>Өнім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берушіні</w:t>
      </w:r>
      <w:r w:rsidRPr="00E91209">
        <w:rPr>
          <w:rFonts w:ascii="Times New Roman" w:eastAsia="SimSun" w:hAnsi="Times New Roman" w:cs="Times New Roman"/>
          <w:sz w:val="28"/>
          <w:szCs w:val="28"/>
        </w:rPr>
        <w:t xml:space="preserve"> көлікпен жеткізу және қауіпсіз тасымалдауды қамтамасыз ету. Кепілдік мерзімі 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>құрылғы</w:t>
      </w:r>
      <w:r w:rsidRPr="00E91209">
        <w:rPr>
          <w:rFonts w:ascii="Times New Roman" w:eastAsia="SimSun" w:hAnsi="Times New Roman" w:cs="Times New Roman"/>
          <w:sz w:val="28"/>
          <w:szCs w:val="28"/>
        </w:rPr>
        <w:t xml:space="preserve"> мен материалдарға орындалған жұмыстар ак</w:t>
      </w:r>
      <w:r w:rsidRPr="00E91209">
        <w:rPr>
          <w:rFonts w:ascii="Times New Roman" w:eastAsia="SimSun" w:hAnsi="Times New Roman" w:cs="Times New Roman"/>
          <w:sz w:val="28"/>
          <w:szCs w:val="28"/>
        </w:rPr>
        <w:t xml:space="preserve">тісіне қол қойылған күннен бастап 12 ай. </w:t>
      </w:r>
      <w:r w:rsidRPr="00E91209">
        <w:rPr>
          <w:rFonts w:ascii="Times New Roman" w:eastAsia="SimSun" w:hAnsi="Times New Roman" w:cs="Times New Roman"/>
          <w:sz w:val="28"/>
          <w:szCs w:val="28"/>
          <w:lang w:val="kk-KZ"/>
        </w:rPr>
        <w:t>К</w:t>
      </w:r>
      <w:r w:rsidRPr="00E91209">
        <w:rPr>
          <w:rFonts w:ascii="Times New Roman" w:eastAsia="SimSun" w:hAnsi="Times New Roman" w:cs="Times New Roman"/>
          <w:sz w:val="28"/>
          <w:szCs w:val="28"/>
        </w:rPr>
        <w:t>епілдіктен шығару: дұрыс емес пайдалану</w:t>
      </w:r>
    </w:p>
    <w:p w:rsidR="007378CE" w:rsidRDefault="00644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Техническая спецификация </w:t>
      </w:r>
    </w:p>
    <w:p w:rsidR="007378CE" w:rsidRDefault="00644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на работы по изготовлению стеллаж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ей </w:t>
      </w:r>
      <w:r>
        <w:rPr>
          <w:rFonts w:ascii="Times New Roman" w:hAnsi="Times New Roman" w:cs="Times New Roman"/>
          <w:b/>
          <w:sz w:val="28"/>
          <w:szCs w:val="28"/>
        </w:rPr>
        <w:t xml:space="preserve">из  ЛДСП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 раздевалки для гардеробной</w:t>
      </w:r>
    </w:p>
    <w:p w:rsidR="007378CE" w:rsidRDefault="00737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78CE" w:rsidRDefault="00644A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выполнения работ с учетом поставки и сборки мебели: </w:t>
      </w:r>
    </w:p>
    <w:p w:rsidR="007378CE" w:rsidRDefault="00644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 дня вступления в силу</w:t>
      </w:r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7378CE" w:rsidRDefault="007378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8CE" w:rsidRDefault="00644A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поставки (сборки): город Усть-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аменогорск, улица Протозанова 43, кабинет костюмерной</w:t>
      </w:r>
    </w:p>
    <w:p w:rsidR="007378CE" w:rsidRDefault="007378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8CE" w:rsidRDefault="0064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предложенные характеристики мебели д</w:t>
      </w:r>
      <w:r>
        <w:rPr>
          <w:rFonts w:ascii="Times New Roman" w:hAnsi="Times New Roman" w:cs="Times New Roman"/>
          <w:sz w:val="28"/>
          <w:szCs w:val="28"/>
        </w:rPr>
        <w:t>олжны соответствовать или превосходить технические характеристики, указанные в данной технической спецификации. Перед изготовлением мебели Поставщик должен обязательно приехать на замер (выезд специалистов и мастеров в офис Заказчика по месту поставки). Ма</w:t>
      </w:r>
      <w:r>
        <w:rPr>
          <w:rFonts w:ascii="Times New Roman" w:hAnsi="Times New Roman" w:cs="Times New Roman"/>
          <w:sz w:val="28"/>
          <w:szCs w:val="28"/>
        </w:rPr>
        <w:t>териалы, цвет, дизайн (фото) и технические характеристики товара перед изготовлением согласовать с Заказчиком; Размеры мебели могут быть изменены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исходя от площади помещения,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согласова</w:t>
      </w:r>
      <w:r>
        <w:rPr>
          <w:rFonts w:ascii="Times New Roman" w:hAnsi="Times New Roman" w:cs="Times New Roman"/>
          <w:sz w:val="28"/>
          <w:szCs w:val="28"/>
          <w:lang w:val="kk-KZ"/>
        </w:rPr>
        <w:t>нию</w:t>
      </w:r>
      <w:r>
        <w:rPr>
          <w:rFonts w:ascii="Times New Roman" w:hAnsi="Times New Roman" w:cs="Times New Roman"/>
          <w:sz w:val="28"/>
          <w:szCs w:val="28"/>
        </w:rPr>
        <w:t xml:space="preserve"> с Заказчиком; Сборка, установка, доставка и разгрузка товаров ос</w:t>
      </w:r>
      <w:r>
        <w:rPr>
          <w:rFonts w:ascii="Times New Roman" w:hAnsi="Times New Roman" w:cs="Times New Roman"/>
          <w:sz w:val="28"/>
          <w:szCs w:val="28"/>
        </w:rPr>
        <w:t>уществля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>тся силами и материалами Поставщика, расходы, связанные с данными услугами входят в стоимость работы. С наличием всех расходных материалов. В комплекте все шурупы либо крепления. Сборка без клеевых соединений. Качественное. Мебель после сборки и у</w:t>
      </w:r>
      <w:r>
        <w:rPr>
          <w:rFonts w:ascii="Times New Roman" w:hAnsi="Times New Roman" w:cs="Times New Roman"/>
          <w:sz w:val="28"/>
          <w:szCs w:val="28"/>
        </w:rPr>
        <w:t>становки должна быть ровной, не шаткой. Бережная доставка и сборка. Все материалы используемые при изготовлении мебели,  должны  быть пригодны для эксплуатации в условиях повышенной нагрузки, обладать устойчивостью к механическим повреждениям и воздействию</w:t>
      </w:r>
      <w:r>
        <w:rPr>
          <w:rFonts w:ascii="Times New Roman" w:hAnsi="Times New Roman" w:cs="Times New Roman"/>
          <w:sz w:val="28"/>
          <w:szCs w:val="28"/>
        </w:rPr>
        <w:t xml:space="preserve"> негативной среды,  соответствовать действующим нормам РК (СанПиН, Гост). </w:t>
      </w:r>
    </w:p>
    <w:p w:rsidR="007378CE" w:rsidRDefault="00737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431" w:type="dxa"/>
        <w:tblLayout w:type="fixed"/>
        <w:tblLook w:val="04A0"/>
      </w:tblPr>
      <w:tblGrid>
        <w:gridCol w:w="567"/>
        <w:gridCol w:w="1815"/>
        <w:gridCol w:w="9961"/>
        <w:gridCol w:w="1581"/>
        <w:gridCol w:w="1181"/>
      </w:tblGrid>
      <w:tr w:rsidR="007378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7378CE">
        <w:trPr>
          <w:trHeight w:val="1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по изготовлению и установке стеллажей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теллажи из ЛДСП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количество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6шт.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(длина по 2 м)  </w:t>
            </w:r>
          </w:p>
          <w:p w:rsidR="007378CE" w:rsidRDefault="00644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Материал: из ЛДСП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толщина 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мм, кромка ПВХа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мм;</w:t>
            </w:r>
          </w:p>
          <w:p w:rsidR="007378CE" w:rsidRDefault="00644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 стеллаж открытого вида.</w:t>
            </w:r>
          </w:p>
          <w:p w:rsidR="007378CE" w:rsidRDefault="00644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Размеры при длине одной стены 600 см + длина второй стены 400 см + длина третей стены 220 см. Высота у всех одинаковая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см; Глубина у всех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 см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(обязательно).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Размеры -300*200*600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см.( В*Ш*Г).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полок по 40см.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  <w:p w:rsidR="007378CE" w:rsidRDefault="00737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8CE">
        <w:trPr>
          <w:trHeight w:val="2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7378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Работа по изготовлению и установке двойной раздевалки (на 2 человека)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Раздевалка – 1 шт</w:t>
            </w:r>
          </w:p>
          <w:p w:rsidR="007378CE" w:rsidRDefault="00644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Изготовить и установить раздевалку для переодевания.</w:t>
            </w:r>
          </w:p>
          <w:p w:rsidR="007378CE" w:rsidRDefault="00644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Материал: Стенки раздевалки из ЛДСП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толщина 16 мм, кромка ПВХ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мм,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стойки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профиля; крючки для одежды  в количестве 3 шт. в каждой (крючок из толстого, прочного металла, не выгибающийся под весом). Раздевалка рассчитана на 2 человека с перегородкой и отдельными дверями для каждого.</w:t>
            </w:r>
          </w:p>
          <w:p w:rsidR="007378CE" w:rsidRDefault="00644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Размеры: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*Г*В):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50*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CE" w:rsidRDefault="00644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</w:tbl>
    <w:p w:rsidR="007378CE" w:rsidRDefault="00644A0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Основные требования: </w:t>
      </w:r>
    </w:p>
    <w:p w:rsidR="007378CE" w:rsidRDefault="00644A0F">
      <w:pPr>
        <w:spacing w:after="160" w:line="278" w:lineRule="auto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Материалы - ЛДСП (чтобы меньше выделял формальдегида, влагостойкость, износоустойчивость, прочность, долговечность, устойчивость к скачкам температур), класс эмиссии </w:t>
      </w:r>
      <w:r>
        <w:rPr>
          <w:rFonts w:ascii="Times New Roman" w:eastAsia="SimSun" w:hAnsi="Times New Roman" w:cs="Times New Roman"/>
          <w:kern w:val="2"/>
          <w:sz w:val="28"/>
          <w:szCs w:val="28"/>
          <w:lang w:val="en-GB" w:eastAsia="ru-RU"/>
        </w:rPr>
        <w:t>E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1,Влагостойкость ≥ 18% по ГОСТ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10632.</w:t>
      </w:r>
    </w:p>
    <w:p w:rsidR="007378CE" w:rsidRDefault="00644A0F">
      <w:pPr>
        <w:spacing w:after="160" w:line="27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Цвет кромки и ЛДСП  по согласованию с заказчиком, места шурупов закрыть спец. наклейкой под цвет изделия. Все требования и нормы исполнитель обязан сохранить и применить! </w:t>
      </w:r>
    </w:p>
    <w:p w:rsidR="007378CE" w:rsidRDefault="00644A0F">
      <w:pPr>
        <w:spacing w:after="160" w:line="27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Задняя стенка - из ЛДСП 8 мм, ламинированное покрытие с обеих сторон для повы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шения прочности возможно использование ЛДСП. </w:t>
      </w:r>
    </w:p>
    <w:p w:rsidR="007378CE" w:rsidRDefault="00644A0F">
      <w:pPr>
        <w:spacing w:after="160" w:line="27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Конструкция - модульная, возможность увеличения секций, стеллажи должны иметь жесткие соединения. Крепление полок регулируемые полкодержатели, шаг регулировки — 32 мм, металлические фиксаторы и крепление к стен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е обязательно (анкера и монтажные уголки) для предотвращение опрокидывания. </w:t>
      </w:r>
    </w:p>
    <w:p w:rsidR="007378CE" w:rsidRDefault="00644A0F">
      <w:pPr>
        <w:spacing w:after="160" w:line="278" w:lineRule="auto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Нагрузка на одну полку до 50 кг, учитывать равномерное распределение нагрузки! Общая нагрузка до 300 кг.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Экологичность покрытия подтверждается сертификатами.</w:t>
      </w:r>
    </w:p>
    <w:p w:rsidR="007378CE" w:rsidRDefault="00644A0F">
      <w:pPr>
        <w:spacing w:after="160" w:line="27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Фурнитура и аксессу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ары:  полкодержатели металлические с защитным покрытием, крепление деталей на блюм стяжках + конфирмат обязательно. Регулируемые опоры (ножки) металлические, диапазон регулировки 10-20 мм.  для компенсация неровностей пола. </w:t>
      </w:r>
    </w:p>
    <w:p w:rsidR="007378CE" w:rsidRDefault="00644A0F">
      <w:pPr>
        <w:spacing w:after="160" w:line="27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lastRenderedPageBreak/>
        <w:t>Требования к качеству обработка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кромок, плотное и ровное прилегание, без видимых зазоров и сколов. Контроль на производственной линии. </w:t>
      </w:r>
    </w:p>
    <w:p w:rsidR="007378CE" w:rsidRDefault="00644A0F">
      <w:pPr>
        <w:spacing w:after="160" w:line="278" w:lineRule="auto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Упаковка и маркировка должны быть индивидуальная упаковка, пузырчатая пленка и гофрокартон, обязательная маркировка для сборки. Доставка транспортом По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ставщика и обеспечение безопасной транспортировки. </w:t>
      </w:r>
    </w:p>
    <w:p w:rsidR="007378CE" w:rsidRDefault="00644A0F">
      <w:pPr>
        <w:spacing w:after="160" w:line="27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Срок гарантии 12 месяцев </w:t>
      </w:r>
      <w:r>
        <w:rPr>
          <w:rFonts w:ascii="Times New Roman" w:hAnsi="Times New Roman" w:cs="Times New Roman"/>
          <w:sz w:val="28"/>
          <w:szCs w:val="28"/>
        </w:rPr>
        <w:t>со дня подписания акта выполненных работ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на конструкцию и материалы. Исключения из гарантии: неправильная эксплуатация. </w:t>
      </w:r>
    </w:p>
    <w:p w:rsidR="007378CE" w:rsidRDefault="007378CE">
      <w:pPr>
        <w:spacing w:after="160" w:line="278" w:lineRule="auto"/>
        <w:rPr>
          <w:rFonts w:ascii="Times New Roman" w:hAnsi="Times New Roman" w:cs="Times New Roman"/>
          <w:b/>
          <w:sz w:val="28"/>
          <w:szCs w:val="28"/>
        </w:rPr>
      </w:pPr>
    </w:p>
    <w:p w:rsidR="007378CE" w:rsidRDefault="007378C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8CE" w:rsidRDefault="007378C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8CE" w:rsidRDefault="007378C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378CE" w:rsidSect="007378CE">
      <w:pgSz w:w="16838" w:h="11906" w:orient="landscape"/>
      <w:pgMar w:top="1134" w:right="962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A0F" w:rsidRDefault="00644A0F">
      <w:pPr>
        <w:spacing w:line="240" w:lineRule="auto"/>
      </w:pPr>
      <w:r>
        <w:separator/>
      </w:r>
    </w:p>
  </w:endnote>
  <w:endnote w:type="continuationSeparator" w:id="1">
    <w:p w:rsidR="00644A0F" w:rsidRDefault="00644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A0F" w:rsidRDefault="00644A0F">
      <w:pPr>
        <w:spacing w:after="0"/>
      </w:pPr>
      <w:r>
        <w:separator/>
      </w:r>
    </w:p>
  </w:footnote>
  <w:footnote w:type="continuationSeparator" w:id="1">
    <w:p w:rsidR="00644A0F" w:rsidRDefault="00644A0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94585A"/>
    <w:multiLevelType w:val="singleLevel"/>
    <w:tmpl w:val="B794585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3E40DD"/>
    <w:rsid w:val="00257156"/>
    <w:rsid w:val="003E40DD"/>
    <w:rsid w:val="00644A0F"/>
    <w:rsid w:val="007378CE"/>
    <w:rsid w:val="00E91209"/>
    <w:rsid w:val="06AB1FEB"/>
    <w:rsid w:val="1EBC7E8C"/>
    <w:rsid w:val="25661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CE"/>
    <w:pPr>
      <w:spacing w:after="200" w:line="276" w:lineRule="auto"/>
    </w:pPr>
    <w:rPr>
      <w:rFonts w:ascii="Calibri" w:eastAsia="Calibri" w:hAnsi="Calibri" w:cs="SimSu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378CE"/>
    <w:rPr>
      <w:color w:val="0000FF"/>
      <w:u w:val="single"/>
    </w:rPr>
  </w:style>
  <w:style w:type="character" w:styleId="a4">
    <w:name w:val="Strong"/>
    <w:basedOn w:val="a0"/>
    <w:uiPriority w:val="22"/>
    <w:qFormat/>
    <w:rsid w:val="007378CE"/>
    <w:rPr>
      <w:b/>
      <w:bCs/>
    </w:rPr>
  </w:style>
  <w:style w:type="paragraph" w:styleId="a5">
    <w:name w:val="Balloon Text"/>
    <w:basedOn w:val="a"/>
    <w:link w:val="a6"/>
    <w:uiPriority w:val="99"/>
    <w:rsid w:val="007378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7378C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qFormat/>
    <w:rsid w:val="007378CE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7378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378CE"/>
    <w:pPr>
      <w:ind w:left="720"/>
      <w:contextualSpacing/>
    </w:pPr>
  </w:style>
  <w:style w:type="paragraph" w:styleId="ad">
    <w:name w:val="No Spacing"/>
    <w:uiPriority w:val="1"/>
    <w:qFormat/>
    <w:rsid w:val="007378CE"/>
    <w:rPr>
      <w:rFonts w:ascii="Calibri" w:eastAsia="Calibri" w:hAnsi="Calibri" w:cs="SimSun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qFormat/>
    <w:rsid w:val="007378CE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rsid w:val="007378CE"/>
  </w:style>
  <w:style w:type="character" w:customStyle="1" w:styleId="aa">
    <w:name w:val="Нижний колонтитул Знак"/>
    <w:basedOn w:val="a0"/>
    <w:link w:val="a9"/>
    <w:uiPriority w:val="99"/>
    <w:rsid w:val="00737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0E02F-8186-4A36-B097-DF0C2C1B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NVPC20</dc:creator>
  <cp:lastModifiedBy>Пользователь</cp:lastModifiedBy>
  <cp:revision>10</cp:revision>
  <cp:lastPrinted>2025-02-06T10:23:00Z</cp:lastPrinted>
  <dcterms:created xsi:type="dcterms:W3CDTF">2022-12-23T09:52:00Z</dcterms:created>
  <dcterms:modified xsi:type="dcterms:W3CDTF">2025-02-09T16:16:00Z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8c31a47c80444a9183306f48f6c99f07</vt:lpwstr>
  </property>
  <property fmtid="{D5CDD505-2E9C-101B-9397-08002B2CF9AE}" pid="4" name="GrammarlyDocumentId">
    <vt:lpwstr>cd21546141b2e222347beaaa7ab1c7b07d2e856580378feeeefdf6d6c0ab573b</vt:lpwstr>
  </property>
</Properties>
</file>