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ACEAB" w14:textId="77777777" w:rsidR="006E2265" w:rsidRDefault="006E2265" w:rsidP="006E2265">
      <w:pPr>
        <w:jc w:val="right"/>
        <w:rPr>
          <w:b/>
        </w:rPr>
      </w:pPr>
      <w:r>
        <w:rPr>
          <w:b/>
          <w:lang w:val="kk-KZ"/>
        </w:rPr>
        <w:t>Прило</w:t>
      </w:r>
      <w:r>
        <w:rPr>
          <w:b/>
        </w:rPr>
        <w:t>жение 2</w:t>
      </w:r>
    </w:p>
    <w:p w14:paraId="7D0749AA" w14:textId="77777777" w:rsidR="006E2265" w:rsidRDefault="006E2265" w:rsidP="006E2265">
      <w:pPr>
        <w:jc w:val="right"/>
        <w:rPr>
          <w:b/>
        </w:rPr>
      </w:pPr>
      <w:r>
        <w:rPr>
          <w:b/>
        </w:rPr>
        <w:t xml:space="preserve">к договору государственных закупок </w:t>
      </w:r>
    </w:p>
    <w:p w14:paraId="1BA1ECE8" w14:textId="5036B2CF" w:rsidR="006E2265" w:rsidRDefault="006E2265" w:rsidP="006E2265">
      <w:pPr>
        <w:jc w:val="right"/>
        <w:rPr>
          <w:b/>
        </w:rPr>
      </w:pPr>
      <w:r>
        <w:rPr>
          <w:b/>
        </w:rPr>
        <w:t>№ ___ от __.__.20</w:t>
      </w:r>
      <w:r>
        <w:rPr>
          <w:b/>
          <w:lang w:val="kk-KZ"/>
        </w:rPr>
        <w:t>2</w:t>
      </w:r>
      <w:r w:rsidR="00171981">
        <w:rPr>
          <w:b/>
          <w:lang w:val="kk-KZ"/>
        </w:rPr>
        <w:t>5</w:t>
      </w:r>
      <w:bookmarkStart w:id="0" w:name="_GoBack"/>
      <w:bookmarkEnd w:id="0"/>
      <w:r>
        <w:rPr>
          <w:b/>
        </w:rPr>
        <w:t>г.</w:t>
      </w:r>
    </w:p>
    <w:p w14:paraId="2E0A345C" w14:textId="77777777" w:rsidR="006E2265" w:rsidRDefault="006E2265" w:rsidP="006E2265">
      <w:pPr>
        <w:jc w:val="center"/>
        <w:rPr>
          <w:b/>
          <w:lang w:val="kk-KZ"/>
        </w:rPr>
      </w:pPr>
    </w:p>
    <w:p w14:paraId="58876A1D" w14:textId="77777777" w:rsidR="006E2265" w:rsidRDefault="006E2265" w:rsidP="006E2265">
      <w:pPr>
        <w:jc w:val="center"/>
        <w:rPr>
          <w:b/>
          <w:lang w:val="kk-KZ"/>
        </w:rPr>
      </w:pPr>
    </w:p>
    <w:p w14:paraId="5DFEB951" w14:textId="77777777" w:rsidR="006E2265" w:rsidRDefault="006E2265" w:rsidP="006E2265">
      <w:pPr>
        <w:jc w:val="center"/>
        <w:rPr>
          <w:b/>
          <w:lang w:val="kk-KZ"/>
        </w:rPr>
      </w:pPr>
      <w:r>
        <w:rPr>
          <w:b/>
          <w:lang w:val="kk-KZ"/>
        </w:rPr>
        <w:t>Техническая спецификация</w:t>
      </w:r>
    </w:p>
    <w:p w14:paraId="7786D1D6" w14:textId="77777777" w:rsidR="00042940" w:rsidRPr="00ED04AE" w:rsidRDefault="00042940" w:rsidP="00042940">
      <w:pPr>
        <w:jc w:val="center"/>
        <w:rPr>
          <w:sz w:val="22"/>
          <w:szCs w:val="22"/>
        </w:rPr>
      </w:pPr>
    </w:p>
    <w:p w14:paraId="1FFBF91B" w14:textId="77777777" w:rsidR="00797993" w:rsidRPr="00ED04AE" w:rsidRDefault="00797993" w:rsidP="006E2265">
      <w:pPr>
        <w:ind w:firstLine="0"/>
        <w:rPr>
          <w:sz w:val="22"/>
          <w:szCs w:val="22"/>
        </w:rPr>
      </w:pPr>
    </w:p>
    <w:p w14:paraId="20903868" w14:textId="77777777" w:rsidR="007C0DD1" w:rsidRPr="00ED04AE" w:rsidRDefault="007C0DD1" w:rsidP="00276B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ED04AE">
        <w:rPr>
          <w:rFonts w:eastAsia="Calibri"/>
          <w:sz w:val="22"/>
          <w:szCs w:val="22"/>
          <w:lang w:eastAsia="en-US"/>
        </w:rPr>
        <w:t>Общее положение</w:t>
      </w:r>
    </w:p>
    <w:p w14:paraId="57D0BF14" w14:textId="77777777" w:rsidR="007C0DD1" w:rsidRPr="00ED04AE" w:rsidRDefault="007C0DD1" w:rsidP="00276BF2">
      <w:pPr>
        <w:ind w:firstLine="360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Настоящая Техническая спецификация является основополагающим документом, устанавливающим требо</w:t>
      </w:r>
      <w:r w:rsidR="00BF18D1" w:rsidRPr="00ED04AE">
        <w:rPr>
          <w:sz w:val="22"/>
          <w:szCs w:val="22"/>
        </w:rPr>
        <w:t>вания к услугам по заправке картриджей.</w:t>
      </w:r>
    </w:p>
    <w:p w14:paraId="7E3F3F2C" w14:textId="77777777" w:rsidR="007C0DD1" w:rsidRPr="00ED04AE" w:rsidRDefault="007C0DD1" w:rsidP="0079799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2"/>
          <w:szCs w:val="22"/>
        </w:rPr>
      </w:pPr>
      <w:r w:rsidRPr="00ED04AE">
        <w:rPr>
          <w:rFonts w:eastAsia="Calibri"/>
          <w:sz w:val="22"/>
          <w:szCs w:val="22"/>
          <w:lang w:eastAsia="en-US"/>
        </w:rPr>
        <w:t>Место оказания услуг:</w:t>
      </w:r>
      <w:r w:rsidR="00BE44F9" w:rsidRPr="00ED04AE">
        <w:rPr>
          <w:sz w:val="22"/>
          <w:szCs w:val="22"/>
        </w:rPr>
        <w:t xml:space="preserve"> </w:t>
      </w:r>
      <w:r w:rsidR="00042940" w:rsidRPr="00ED04AE">
        <w:rPr>
          <w:sz w:val="22"/>
          <w:szCs w:val="22"/>
        </w:rPr>
        <w:t>г. Петропавловск, КГУ</w:t>
      </w:r>
      <w:r w:rsidR="0091249E" w:rsidRPr="00ED04AE">
        <w:rPr>
          <w:sz w:val="22"/>
          <w:szCs w:val="22"/>
        </w:rPr>
        <w:t xml:space="preserve"> «Средняя школа №43 имени Габита Мусрепова», улица Новая 116</w:t>
      </w:r>
    </w:p>
    <w:p w14:paraId="5B67842D" w14:textId="7BF818F7" w:rsidR="00BE44F9" w:rsidRPr="00ED04AE" w:rsidRDefault="00BE44F9" w:rsidP="0079799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2"/>
          <w:szCs w:val="22"/>
        </w:rPr>
      </w:pPr>
      <w:r w:rsidRPr="00ED04AE">
        <w:rPr>
          <w:sz w:val="22"/>
          <w:szCs w:val="22"/>
        </w:rPr>
        <w:t xml:space="preserve">Срок оказания услуг: </w:t>
      </w:r>
      <w:r w:rsidR="00D16511" w:rsidRPr="00ED04AE">
        <w:rPr>
          <w:sz w:val="22"/>
          <w:szCs w:val="22"/>
        </w:rPr>
        <w:t xml:space="preserve">ежемесячно </w:t>
      </w:r>
      <w:r w:rsidRPr="00ED04AE">
        <w:rPr>
          <w:sz w:val="22"/>
          <w:szCs w:val="22"/>
        </w:rPr>
        <w:t xml:space="preserve">с момента </w:t>
      </w:r>
      <w:r w:rsidR="00351DC4" w:rsidRPr="00ED04AE">
        <w:rPr>
          <w:sz w:val="22"/>
          <w:szCs w:val="22"/>
        </w:rPr>
        <w:t>подписания</w:t>
      </w:r>
      <w:r w:rsidR="00F627BC" w:rsidRPr="00ED04AE">
        <w:rPr>
          <w:sz w:val="22"/>
          <w:szCs w:val="22"/>
        </w:rPr>
        <w:t xml:space="preserve"> договора </w:t>
      </w:r>
      <w:r w:rsidR="00D84D2E" w:rsidRPr="00ED04AE">
        <w:rPr>
          <w:sz w:val="22"/>
          <w:szCs w:val="22"/>
          <w:lang w:val="kk-KZ"/>
        </w:rPr>
        <w:t xml:space="preserve">по заявке </w:t>
      </w:r>
      <w:r w:rsidR="00A77A1E" w:rsidRPr="00ED04AE">
        <w:rPr>
          <w:sz w:val="22"/>
          <w:szCs w:val="22"/>
          <w:lang w:val="kk-KZ"/>
        </w:rPr>
        <w:t xml:space="preserve">Заказчика </w:t>
      </w:r>
      <w:r w:rsidR="00D84D2E" w:rsidRPr="00ED04AE">
        <w:rPr>
          <w:sz w:val="22"/>
          <w:szCs w:val="22"/>
        </w:rPr>
        <w:t>(</w:t>
      </w:r>
      <w:r w:rsidR="00A77A1E" w:rsidRPr="00ED04AE">
        <w:rPr>
          <w:sz w:val="22"/>
          <w:szCs w:val="22"/>
        </w:rPr>
        <w:t xml:space="preserve">телефон, факс, </w:t>
      </w:r>
      <w:r w:rsidR="008378B7" w:rsidRPr="00ED04AE">
        <w:rPr>
          <w:sz w:val="22"/>
          <w:szCs w:val="22"/>
          <w:lang w:val="en-US"/>
        </w:rPr>
        <w:t>what</w:t>
      </w:r>
      <w:r w:rsidR="008378B7" w:rsidRPr="00ED04AE">
        <w:rPr>
          <w:sz w:val="22"/>
          <w:szCs w:val="22"/>
        </w:rPr>
        <w:t>’</w:t>
      </w:r>
      <w:r w:rsidR="008378B7" w:rsidRPr="00ED04AE">
        <w:rPr>
          <w:sz w:val="22"/>
          <w:szCs w:val="22"/>
          <w:lang w:val="en-US"/>
        </w:rPr>
        <w:t>sup</w:t>
      </w:r>
      <w:r w:rsidR="00A77A1E" w:rsidRPr="00ED04AE">
        <w:rPr>
          <w:sz w:val="22"/>
          <w:szCs w:val="22"/>
        </w:rPr>
        <w:t>, эл.почта</w:t>
      </w:r>
      <w:r w:rsidR="00D84D2E" w:rsidRPr="00ED04AE">
        <w:rPr>
          <w:sz w:val="22"/>
          <w:szCs w:val="22"/>
        </w:rPr>
        <w:t xml:space="preserve">) </w:t>
      </w:r>
      <w:r w:rsidR="00A12B3F" w:rsidRPr="00ED04AE">
        <w:rPr>
          <w:sz w:val="22"/>
          <w:szCs w:val="22"/>
        </w:rPr>
        <w:t xml:space="preserve"> </w:t>
      </w:r>
      <w:r w:rsidR="00F627BC" w:rsidRPr="00ED04AE">
        <w:rPr>
          <w:sz w:val="22"/>
          <w:szCs w:val="22"/>
        </w:rPr>
        <w:t>до 31.12.202</w:t>
      </w:r>
      <w:r w:rsidR="00171981">
        <w:rPr>
          <w:sz w:val="22"/>
          <w:szCs w:val="22"/>
        </w:rPr>
        <w:t>5</w:t>
      </w:r>
      <w:r w:rsidRPr="00ED04AE">
        <w:rPr>
          <w:sz w:val="22"/>
          <w:szCs w:val="22"/>
        </w:rPr>
        <w:t xml:space="preserve">г. </w:t>
      </w:r>
    </w:p>
    <w:p w14:paraId="2D46A2AB" w14:textId="77777777" w:rsidR="004A0E5A" w:rsidRPr="00ED04AE" w:rsidRDefault="006E54D2" w:rsidP="004A0E5A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2"/>
          <w:szCs w:val="22"/>
        </w:rPr>
      </w:pPr>
      <w:r w:rsidRPr="00ED04AE">
        <w:rPr>
          <w:rFonts w:eastAsia="Calibri"/>
          <w:sz w:val="22"/>
          <w:szCs w:val="22"/>
          <w:lang w:eastAsia="en-US"/>
        </w:rPr>
        <w:t>У</w:t>
      </w:r>
      <w:r w:rsidR="007C0DD1" w:rsidRPr="00ED04AE">
        <w:rPr>
          <w:rFonts w:eastAsia="Calibri"/>
          <w:sz w:val="22"/>
          <w:szCs w:val="22"/>
          <w:lang w:eastAsia="en-US"/>
        </w:rPr>
        <w:t>слуг</w:t>
      </w:r>
      <w:r w:rsidRPr="00ED04AE">
        <w:rPr>
          <w:rFonts w:eastAsia="Calibri"/>
          <w:sz w:val="22"/>
          <w:szCs w:val="22"/>
          <w:lang w:eastAsia="en-US"/>
        </w:rPr>
        <w:t>а включает в себя</w:t>
      </w:r>
      <w:r w:rsidR="007C0DD1" w:rsidRPr="00ED04AE">
        <w:rPr>
          <w:rFonts w:eastAsia="Calibri"/>
          <w:sz w:val="22"/>
          <w:szCs w:val="22"/>
          <w:lang w:eastAsia="en-US"/>
        </w:rPr>
        <w:t>:</w:t>
      </w:r>
      <w:r w:rsidR="0067644F" w:rsidRPr="00ED04AE">
        <w:rPr>
          <w:rFonts w:eastAsia="Calibri"/>
          <w:sz w:val="22"/>
          <w:szCs w:val="22"/>
          <w:lang w:eastAsia="en-US"/>
        </w:rPr>
        <w:t xml:space="preserve"> </w:t>
      </w:r>
      <w:r w:rsidR="007C0DD1" w:rsidRPr="00ED04AE">
        <w:rPr>
          <w:sz w:val="22"/>
          <w:szCs w:val="22"/>
        </w:rPr>
        <w:t>заправка</w:t>
      </w:r>
      <w:r w:rsidR="008378B7" w:rsidRPr="00ED04AE">
        <w:rPr>
          <w:sz w:val="22"/>
          <w:szCs w:val="22"/>
        </w:rPr>
        <w:t xml:space="preserve"> </w:t>
      </w:r>
      <w:r w:rsidR="004A0E5A" w:rsidRPr="00ED04AE">
        <w:rPr>
          <w:sz w:val="22"/>
          <w:szCs w:val="22"/>
        </w:rPr>
        <w:t>и ремонт картриджей.</w:t>
      </w:r>
    </w:p>
    <w:p w14:paraId="09DB3851" w14:textId="77777777" w:rsidR="00930450" w:rsidRPr="00ED04AE" w:rsidRDefault="008378B7" w:rsidP="0071402C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2"/>
          <w:szCs w:val="22"/>
        </w:rPr>
      </w:pPr>
      <w:r w:rsidRPr="00ED04AE">
        <w:rPr>
          <w:sz w:val="22"/>
          <w:szCs w:val="22"/>
        </w:rPr>
        <w:t xml:space="preserve">Перечень техники, используемые в работе: </w:t>
      </w:r>
      <w:r w:rsidR="0091249E" w:rsidRPr="00ED04AE">
        <w:rPr>
          <w:sz w:val="22"/>
          <w:szCs w:val="22"/>
          <w:lang w:val="en-US"/>
        </w:rPr>
        <w:t>HP</w:t>
      </w:r>
      <w:r w:rsidR="0091249E" w:rsidRPr="00ED04AE">
        <w:rPr>
          <w:sz w:val="22"/>
          <w:szCs w:val="22"/>
        </w:rPr>
        <w:t xml:space="preserve"> </w:t>
      </w:r>
      <w:r w:rsidR="0091249E" w:rsidRPr="00ED04AE">
        <w:rPr>
          <w:sz w:val="22"/>
          <w:szCs w:val="22"/>
          <w:lang w:val="en-US"/>
        </w:rPr>
        <w:t>M</w:t>
      </w:r>
      <w:r w:rsidR="0091249E" w:rsidRPr="00ED04AE">
        <w:rPr>
          <w:sz w:val="22"/>
          <w:szCs w:val="22"/>
        </w:rPr>
        <w:t xml:space="preserve">1132, </w:t>
      </w:r>
      <w:r w:rsidR="0091249E" w:rsidRPr="00ED04AE">
        <w:rPr>
          <w:sz w:val="22"/>
          <w:szCs w:val="22"/>
          <w:lang w:val="en-US"/>
        </w:rPr>
        <w:t>Canon</w:t>
      </w:r>
      <w:r w:rsidR="0091249E" w:rsidRPr="00ED04AE">
        <w:rPr>
          <w:sz w:val="22"/>
          <w:szCs w:val="22"/>
        </w:rPr>
        <w:t xml:space="preserve"> </w:t>
      </w:r>
      <w:r w:rsidR="0091249E" w:rsidRPr="00ED04AE">
        <w:rPr>
          <w:sz w:val="22"/>
          <w:szCs w:val="22"/>
          <w:lang w:val="en-US"/>
        </w:rPr>
        <w:t>LBP</w:t>
      </w:r>
      <w:r w:rsidR="0091249E" w:rsidRPr="00ED04AE">
        <w:rPr>
          <w:sz w:val="22"/>
          <w:szCs w:val="22"/>
        </w:rPr>
        <w:t xml:space="preserve"> 6020</w:t>
      </w:r>
      <w:r w:rsidR="0091249E" w:rsidRPr="00ED04AE">
        <w:rPr>
          <w:sz w:val="22"/>
          <w:szCs w:val="22"/>
          <w:lang w:val="en-US"/>
        </w:rPr>
        <w:t>B</w:t>
      </w:r>
      <w:r w:rsidR="0091249E" w:rsidRPr="00ED04AE">
        <w:rPr>
          <w:sz w:val="22"/>
          <w:szCs w:val="22"/>
        </w:rPr>
        <w:t xml:space="preserve">, </w:t>
      </w:r>
      <w:r w:rsidR="0091249E" w:rsidRPr="00ED04AE">
        <w:rPr>
          <w:sz w:val="22"/>
          <w:szCs w:val="22"/>
          <w:lang w:val="en-US"/>
        </w:rPr>
        <w:t>HP</w:t>
      </w:r>
      <w:r w:rsidR="0091249E" w:rsidRPr="00ED04AE">
        <w:rPr>
          <w:sz w:val="22"/>
          <w:szCs w:val="22"/>
        </w:rPr>
        <w:t xml:space="preserve"> 1010, </w:t>
      </w:r>
      <w:r w:rsidR="0091249E" w:rsidRPr="00ED04AE">
        <w:rPr>
          <w:sz w:val="22"/>
          <w:szCs w:val="22"/>
          <w:lang w:val="en-US"/>
        </w:rPr>
        <w:t>HP</w:t>
      </w:r>
      <w:r w:rsidR="0091249E" w:rsidRPr="00ED04AE">
        <w:rPr>
          <w:sz w:val="22"/>
          <w:szCs w:val="22"/>
        </w:rPr>
        <w:t xml:space="preserve"> 107</w:t>
      </w:r>
      <w:r w:rsidR="0091249E" w:rsidRPr="00ED04AE">
        <w:rPr>
          <w:sz w:val="22"/>
          <w:szCs w:val="22"/>
          <w:lang w:val="en-US"/>
        </w:rPr>
        <w:t>a</w:t>
      </w:r>
      <w:r w:rsidR="0091249E" w:rsidRPr="00ED04AE">
        <w:rPr>
          <w:sz w:val="22"/>
          <w:szCs w:val="22"/>
        </w:rPr>
        <w:t xml:space="preserve">, </w:t>
      </w:r>
      <w:r w:rsidR="0091249E" w:rsidRPr="00ED04AE">
        <w:rPr>
          <w:sz w:val="22"/>
          <w:szCs w:val="22"/>
          <w:lang w:val="en-US"/>
        </w:rPr>
        <w:t>HP</w:t>
      </w:r>
      <w:r w:rsidR="0091249E" w:rsidRPr="00ED04AE">
        <w:rPr>
          <w:sz w:val="22"/>
          <w:szCs w:val="22"/>
        </w:rPr>
        <w:t xml:space="preserve"> </w:t>
      </w:r>
      <w:r w:rsidR="0091249E" w:rsidRPr="00ED04AE">
        <w:rPr>
          <w:sz w:val="22"/>
          <w:szCs w:val="22"/>
          <w:lang w:val="en-US"/>
        </w:rPr>
        <w:t>M</w:t>
      </w:r>
      <w:r w:rsidR="0091249E" w:rsidRPr="00ED04AE">
        <w:rPr>
          <w:sz w:val="22"/>
          <w:szCs w:val="22"/>
        </w:rPr>
        <w:t>28</w:t>
      </w:r>
      <w:r w:rsidR="0091249E" w:rsidRPr="00ED04AE">
        <w:rPr>
          <w:sz w:val="22"/>
          <w:szCs w:val="22"/>
          <w:lang w:val="en-US"/>
        </w:rPr>
        <w:t>a</w:t>
      </w:r>
      <w:r w:rsidR="0091249E" w:rsidRPr="00ED04AE">
        <w:rPr>
          <w:sz w:val="22"/>
          <w:szCs w:val="22"/>
        </w:rPr>
        <w:t xml:space="preserve">, </w:t>
      </w:r>
      <w:r w:rsidR="0091249E" w:rsidRPr="00ED04AE">
        <w:rPr>
          <w:sz w:val="22"/>
          <w:szCs w:val="22"/>
          <w:lang w:val="en-US"/>
        </w:rPr>
        <w:t>HP</w:t>
      </w:r>
      <w:r w:rsidR="0091249E" w:rsidRPr="00ED04AE">
        <w:rPr>
          <w:sz w:val="22"/>
          <w:szCs w:val="22"/>
        </w:rPr>
        <w:t xml:space="preserve"> </w:t>
      </w:r>
      <w:r w:rsidR="0091249E" w:rsidRPr="00ED04AE">
        <w:rPr>
          <w:sz w:val="22"/>
          <w:szCs w:val="22"/>
          <w:lang w:val="en-US"/>
        </w:rPr>
        <w:t>MFP</w:t>
      </w:r>
      <w:r w:rsidR="0091249E" w:rsidRPr="00ED04AE">
        <w:rPr>
          <w:sz w:val="22"/>
          <w:szCs w:val="22"/>
        </w:rPr>
        <w:t xml:space="preserve"> 135</w:t>
      </w:r>
      <w:r w:rsidR="0091249E" w:rsidRPr="00ED04AE">
        <w:rPr>
          <w:sz w:val="22"/>
          <w:szCs w:val="22"/>
          <w:lang w:val="en-US"/>
        </w:rPr>
        <w:t>a</w:t>
      </w:r>
      <w:r w:rsidR="0091249E" w:rsidRPr="00ED04AE">
        <w:rPr>
          <w:sz w:val="22"/>
          <w:szCs w:val="22"/>
        </w:rPr>
        <w:t xml:space="preserve">, </w:t>
      </w:r>
      <w:r w:rsidR="0091249E" w:rsidRPr="00ED04AE">
        <w:rPr>
          <w:sz w:val="22"/>
          <w:szCs w:val="22"/>
          <w:lang w:val="en-US"/>
        </w:rPr>
        <w:t>HP</w:t>
      </w:r>
      <w:r w:rsidR="0091249E" w:rsidRPr="00ED04AE">
        <w:rPr>
          <w:sz w:val="22"/>
          <w:szCs w:val="22"/>
        </w:rPr>
        <w:t xml:space="preserve"> </w:t>
      </w:r>
      <w:r w:rsidR="0091249E" w:rsidRPr="00ED04AE">
        <w:rPr>
          <w:sz w:val="22"/>
          <w:szCs w:val="22"/>
          <w:lang w:val="en-US"/>
        </w:rPr>
        <w:t>P</w:t>
      </w:r>
      <w:r w:rsidR="0091249E" w:rsidRPr="00ED04AE">
        <w:rPr>
          <w:sz w:val="22"/>
          <w:szCs w:val="22"/>
        </w:rPr>
        <w:t>2015.</w:t>
      </w:r>
    </w:p>
    <w:p w14:paraId="3A0C25C3" w14:textId="77777777" w:rsidR="00A366CD" w:rsidRPr="00ED04AE" w:rsidRDefault="00A366CD" w:rsidP="0071402C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outlineLvl w:val="1"/>
        <w:rPr>
          <w:sz w:val="22"/>
          <w:szCs w:val="22"/>
        </w:rPr>
      </w:pPr>
    </w:p>
    <w:p w14:paraId="7F11755D" w14:textId="77777777" w:rsidR="007C0DD1" w:rsidRPr="00ED04AE" w:rsidRDefault="007C0DD1" w:rsidP="00276B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ED04AE">
        <w:rPr>
          <w:rFonts w:eastAsia="Calibri"/>
          <w:sz w:val="22"/>
          <w:szCs w:val="22"/>
          <w:lang w:eastAsia="en-US"/>
        </w:rPr>
        <w:t xml:space="preserve">Требования </w:t>
      </w:r>
      <w:r w:rsidR="00627962" w:rsidRPr="00ED04AE">
        <w:rPr>
          <w:rFonts w:eastAsia="Calibri"/>
          <w:sz w:val="22"/>
          <w:szCs w:val="22"/>
          <w:lang w:eastAsia="en-US"/>
        </w:rPr>
        <w:t>для надлежащего оказания</w:t>
      </w:r>
      <w:r w:rsidRPr="00ED04AE">
        <w:rPr>
          <w:rFonts w:eastAsia="Calibri"/>
          <w:sz w:val="22"/>
          <w:szCs w:val="22"/>
          <w:lang w:eastAsia="en-US"/>
        </w:rPr>
        <w:t xml:space="preserve"> услуг</w:t>
      </w:r>
    </w:p>
    <w:p w14:paraId="5BD07495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 xml:space="preserve">Предоставление отчетности </w:t>
      </w:r>
      <w:r w:rsidR="00797993" w:rsidRPr="00ED04AE">
        <w:rPr>
          <w:sz w:val="22"/>
          <w:szCs w:val="22"/>
        </w:rPr>
        <w:t xml:space="preserve">о ходе оказания услуг </w:t>
      </w:r>
      <w:r w:rsidR="007C0DD1" w:rsidRPr="00ED04AE">
        <w:rPr>
          <w:sz w:val="22"/>
          <w:szCs w:val="22"/>
        </w:rPr>
        <w:t>по требованию Заказчика</w:t>
      </w:r>
      <w:r w:rsidR="00797993" w:rsidRPr="00ED04AE">
        <w:rPr>
          <w:sz w:val="22"/>
          <w:szCs w:val="22"/>
        </w:rPr>
        <w:t xml:space="preserve"> (при необходимости).</w:t>
      </w:r>
    </w:p>
    <w:p w14:paraId="67156572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833D60" w:rsidRPr="00ED04AE">
        <w:rPr>
          <w:sz w:val="22"/>
          <w:szCs w:val="22"/>
        </w:rPr>
        <w:t xml:space="preserve">Производить контрольную </w:t>
      </w:r>
      <w:r w:rsidR="007C0DD1" w:rsidRPr="00ED04AE">
        <w:rPr>
          <w:sz w:val="22"/>
          <w:szCs w:val="22"/>
        </w:rPr>
        <w:t>проверк</w:t>
      </w:r>
      <w:r w:rsidR="00833D60" w:rsidRPr="00ED04AE">
        <w:rPr>
          <w:sz w:val="22"/>
          <w:szCs w:val="22"/>
        </w:rPr>
        <w:t>у</w:t>
      </w:r>
      <w:r w:rsidR="007C0DD1" w:rsidRPr="00ED04AE">
        <w:rPr>
          <w:sz w:val="22"/>
          <w:szCs w:val="22"/>
        </w:rPr>
        <w:t xml:space="preserve"> всех заправленных</w:t>
      </w:r>
      <w:r w:rsidR="00FD3681" w:rsidRPr="00ED04AE">
        <w:rPr>
          <w:sz w:val="22"/>
          <w:szCs w:val="22"/>
        </w:rPr>
        <w:t xml:space="preserve"> </w:t>
      </w:r>
      <w:r w:rsidR="007C0DD1" w:rsidRPr="00ED04AE">
        <w:rPr>
          <w:sz w:val="22"/>
          <w:szCs w:val="22"/>
        </w:rPr>
        <w:t xml:space="preserve">картриджей Заказчика. </w:t>
      </w:r>
    </w:p>
    <w:p w14:paraId="3AE1C724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 xml:space="preserve">При </w:t>
      </w:r>
      <w:r w:rsidR="005728BD" w:rsidRPr="00ED04AE">
        <w:rPr>
          <w:sz w:val="22"/>
          <w:szCs w:val="22"/>
        </w:rPr>
        <w:t>обслуживании и заправке</w:t>
      </w:r>
      <w:r w:rsidR="00833D60" w:rsidRPr="00ED04AE">
        <w:rPr>
          <w:sz w:val="22"/>
          <w:szCs w:val="22"/>
        </w:rPr>
        <w:t xml:space="preserve"> картриджей</w:t>
      </w:r>
      <w:r w:rsidR="007C0DD1" w:rsidRPr="00ED04AE">
        <w:rPr>
          <w:sz w:val="22"/>
          <w:szCs w:val="22"/>
        </w:rPr>
        <w:t xml:space="preserve"> использовать </w:t>
      </w:r>
      <w:r w:rsidR="004A0E5A" w:rsidRPr="00ED04AE">
        <w:rPr>
          <w:sz w:val="22"/>
          <w:szCs w:val="22"/>
        </w:rPr>
        <w:t>только оригинальные</w:t>
      </w:r>
      <w:r w:rsidR="00FD3681" w:rsidRPr="00ED04AE">
        <w:rPr>
          <w:sz w:val="22"/>
          <w:szCs w:val="22"/>
        </w:rPr>
        <w:t xml:space="preserve"> </w:t>
      </w:r>
      <w:r w:rsidR="00833D60" w:rsidRPr="00ED04AE">
        <w:rPr>
          <w:sz w:val="22"/>
          <w:szCs w:val="22"/>
        </w:rPr>
        <w:t xml:space="preserve">расходные материалы </w:t>
      </w:r>
      <w:r w:rsidR="007C0DD1" w:rsidRPr="00ED04AE">
        <w:rPr>
          <w:sz w:val="22"/>
          <w:szCs w:val="22"/>
        </w:rPr>
        <w:t>(</w:t>
      </w:r>
      <w:r w:rsidR="004A0E5A" w:rsidRPr="00ED04AE">
        <w:rPr>
          <w:sz w:val="22"/>
          <w:szCs w:val="22"/>
        </w:rPr>
        <w:t xml:space="preserve">оригинальный </w:t>
      </w:r>
      <w:r w:rsidR="007C0DD1" w:rsidRPr="00ED04AE">
        <w:rPr>
          <w:sz w:val="22"/>
          <w:szCs w:val="22"/>
        </w:rPr>
        <w:t xml:space="preserve">тонер соответствующий </w:t>
      </w:r>
      <w:r w:rsidR="004A0E5A" w:rsidRPr="00ED04AE">
        <w:rPr>
          <w:sz w:val="22"/>
          <w:szCs w:val="22"/>
        </w:rPr>
        <w:t>стандарту ТУ-4269-001-17308895-01</w:t>
      </w:r>
      <w:r w:rsidR="007C0DD1" w:rsidRPr="00ED04AE">
        <w:rPr>
          <w:sz w:val="22"/>
          <w:szCs w:val="22"/>
        </w:rPr>
        <w:t>)</w:t>
      </w:r>
      <w:r w:rsidR="00797993" w:rsidRPr="00ED04AE">
        <w:rPr>
          <w:sz w:val="22"/>
          <w:szCs w:val="22"/>
        </w:rPr>
        <w:t>.</w:t>
      </w:r>
    </w:p>
    <w:p w14:paraId="02A18C2B" w14:textId="77777777" w:rsidR="00833D60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 xml:space="preserve">Тонер, используемый для заправки должен соответствовать регулированию (ЕС) №1907/2006, должен обеспечивать неизменно высокое качество печати, должен обеспечивать повышенную четкость черного текста и плавность перехода </w:t>
      </w:r>
      <w:r w:rsidR="00833D60" w:rsidRPr="00ED04AE">
        <w:rPr>
          <w:sz w:val="22"/>
          <w:szCs w:val="22"/>
        </w:rPr>
        <w:t>оттенков серого цвета полутонов.</w:t>
      </w:r>
      <w:r w:rsidR="00930450" w:rsidRPr="00ED04AE">
        <w:rPr>
          <w:sz w:val="22"/>
          <w:szCs w:val="22"/>
        </w:rPr>
        <w:t xml:space="preserve"> </w:t>
      </w:r>
      <w:r w:rsidR="00833D60" w:rsidRPr="00ED04AE">
        <w:rPr>
          <w:sz w:val="22"/>
          <w:szCs w:val="22"/>
        </w:rPr>
        <w:t xml:space="preserve">Цвет: черный. Состояние: порошок. </w:t>
      </w:r>
    </w:p>
    <w:p w14:paraId="0A8B0A2B" w14:textId="77777777" w:rsidR="00EB167F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833D60" w:rsidRPr="00ED04AE">
        <w:rPr>
          <w:sz w:val="22"/>
          <w:szCs w:val="22"/>
        </w:rPr>
        <w:t>После заправки картриджа г</w:t>
      </w:r>
      <w:r w:rsidR="007C0DD1" w:rsidRPr="00ED04AE">
        <w:rPr>
          <w:sz w:val="22"/>
          <w:szCs w:val="22"/>
        </w:rPr>
        <w:t xml:space="preserve">арантировать точность, качество и высокопроизводительной печати. </w:t>
      </w:r>
    </w:p>
    <w:p w14:paraId="1311BE1C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>Заправленный картридж должен иметь сервисный стик</w:t>
      </w:r>
      <w:r w:rsidR="00931B1B" w:rsidRPr="00ED04AE">
        <w:rPr>
          <w:sz w:val="22"/>
          <w:szCs w:val="22"/>
        </w:rPr>
        <w:t>ер Исполнителя</w:t>
      </w:r>
      <w:r w:rsidR="00930450" w:rsidRPr="00ED04AE">
        <w:rPr>
          <w:sz w:val="22"/>
          <w:szCs w:val="22"/>
        </w:rPr>
        <w:t>,</w:t>
      </w:r>
      <w:r w:rsidR="00931B1B" w:rsidRPr="00ED04AE">
        <w:rPr>
          <w:sz w:val="22"/>
          <w:szCs w:val="22"/>
        </w:rPr>
        <w:t xml:space="preserve"> с </w:t>
      </w:r>
      <w:r w:rsidR="005728BD" w:rsidRPr="00ED04AE">
        <w:rPr>
          <w:sz w:val="22"/>
          <w:szCs w:val="22"/>
        </w:rPr>
        <w:t>указанием даты</w:t>
      </w:r>
      <w:r w:rsidR="00931B1B" w:rsidRPr="00ED04AE">
        <w:rPr>
          <w:sz w:val="22"/>
          <w:szCs w:val="22"/>
        </w:rPr>
        <w:t xml:space="preserve"> заправки</w:t>
      </w:r>
      <w:r w:rsidR="006E54D2" w:rsidRPr="00ED04AE">
        <w:rPr>
          <w:sz w:val="22"/>
          <w:szCs w:val="22"/>
        </w:rPr>
        <w:t xml:space="preserve"> и упакован в пакет</w:t>
      </w:r>
      <w:r w:rsidR="00931B1B" w:rsidRPr="00ED04AE">
        <w:rPr>
          <w:sz w:val="22"/>
          <w:szCs w:val="22"/>
        </w:rPr>
        <w:t>.</w:t>
      </w:r>
    </w:p>
    <w:p w14:paraId="2AB70245" w14:textId="77777777" w:rsidR="00A366CD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  <w:t xml:space="preserve">Заправленные (восстановленные) картриджи должны обеспечивать ресурс работы аналогичного картриджа оригинального производителя при стандартном 5% заполнении листа. </w:t>
      </w:r>
    </w:p>
    <w:p w14:paraId="49DECDF2" w14:textId="77777777" w:rsidR="00A366CD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  <w:t xml:space="preserve">Предоставить список моделей принтеров для проверки картриджей заявленных в технической спецификации. </w:t>
      </w:r>
    </w:p>
    <w:p w14:paraId="038F99F1" w14:textId="77777777" w:rsidR="00A366CD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  <w:t>По требованию заказчика должен быть предоставлен сертификат происхождения или производства расходных материалов, используемых при оказании данной услуги.</w:t>
      </w:r>
    </w:p>
    <w:p w14:paraId="37116641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i/>
          <w:sz w:val="22"/>
          <w:szCs w:val="22"/>
        </w:rPr>
        <w:t>-</w:t>
      </w:r>
      <w:r w:rsidRPr="00ED04AE">
        <w:rPr>
          <w:i/>
          <w:sz w:val="22"/>
          <w:szCs w:val="22"/>
        </w:rPr>
        <w:tab/>
      </w:r>
      <w:r w:rsidR="007C0DD1" w:rsidRPr="00ED04AE">
        <w:rPr>
          <w:sz w:val="22"/>
          <w:szCs w:val="22"/>
        </w:rPr>
        <w:t xml:space="preserve">Доставка картриджей с адреса указанного Заказчиком до места </w:t>
      </w:r>
      <w:r w:rsidR="00EB167F" w:rsidRPr="00ED04AE">
        <w:rPr>
          <w:sz w:val="22"/>
          <w:szCs w:val="22"/>
        </w:rPr>
        <w:t>оказания услуг</w:t>
      </w:r>
      <w:r w:rsidR="007C0DD1" w:rsidRPr="00ED04AE">
        <w:rPr>
          <w:sz w:val="22"/>
          <w:szCs w:val="22"/>
        </w:rPr>
        <w:t xml:space="preserve"> и обратно осуществляется силами и средствами Исполнителя</w:t>
      </w:r>
      <w:r w:rsidR="00BE44F9" w:rsidRPr="00ED04AE">
        <w:rPr>
          <w:sz w:val="22"/>
          <w:szCs w:val="22"/>
        </w:rPr>
        <w:t>.</w:t>
      </w:r>
    </w:p>
    <w:p w14:paraId="318C8BD4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>Время реагирования Исполнителя по обращениям Заказчика н</w:t>
      </w:r>
      <w:r w:rsidR="00930450" w:rsidRPr="00ED04AE">
        <w:rPr>
          <w:sz w:val="22"/>
          <w:szCs w:val="22"/>
        </w:rPr>
        <w:t>а заправку картриджей не более 3</w:t>
      </w:r>
      <w:r w:rsidR="007C0DD1" w:rsidRPr="00ED04AE">
        <w:rPr>
          <w:sz w:val="22"/>
          <w:szCs w:val="22"/>
        </w:rPr>
        <w:t xml:space="preserve"> рабочих часов.</w:t>
      </w:r>
      <w:r w:rsidR="00833D60" w:rsidRPr="00ED04AE">
        <w:rPr>
          <w:sz w:val="22"/>
          <w:szCs w:val="22"/>
        </w:rPr>
        <w:t xml:space="preserve"> Возврат картриджей с момента принятия для выполнения услуг заправки: </w:t>
      </w:r>
      <w:r w:rsidR="006E54D2" w:rsidRPr="00ED04AE">
        <w:rPr>
          <w:sz w:val="22"/>
          <w:szCs w:val="22"/>
        </w:rPr>
        <w:t>в течении</w:t>
      </w:r>
      <w:r w:rsidR="00B67D8D" w:rsidRPr="00ED04AE">
        <w:rPr>
          <w:sz w:val="22"/>
          <w:szCs w:val="22"/>
        </w:rPr>
        <w:t xml:space="preserve"> </w:t>
      </w:r>
      <w:r w:rsidR="00833D60" w:rsidRPr="00ED04AE">
        <w:rPr>
          <w:sz w:val="22"/>
          <w:szCs w:val="22"/>
        </w:rPr>
        <w:t>1</w:t>
      </w:r>
      <w:r w:rsidR="006E54D2" w:rsidRPr="00ED04AE">
        <w:rPr>
          <w:sz w:val="22"/>
          <w:szCs w:val="22"/>
        </w:rPr>
        <w:t xml:space="preserve"> рабочего</w:t>
      </w:r>
      <w:r w:rsidR="00833D60" w:rsidRPr="00ED04AE">
        <w:rPr>
          <w:sz w:val="22"/>
          <w:szCs w:val="22"/>
        </w:rPr>
        <w:t xml:space="preserve"> дня.</w:t>
      </w:r>
    </w:p>
    <w:p w14:paraId="77DD110A" w14:textId="77777777" w:rsidR="005728BD" w:rsidRPr="00ED04AE" w:rsidRDefault="005728BD" w:rsidP="005728BD">
      <w:pPr>
        <w:pStyle w:val="ab"/>
        <w:ind w:left="1069" w:firstLine="0"/>
        <w:jc w:val="both"/>
        <w:rPr>
          <w:i/>
          <w:sz w:val="22"/>
          <w:szCs w:val="22"/>
        </w:rPr>
      </w:pPr>
    </w:p>
    <w:p w14:paraId="76E3A258" w14:textId="77777777" w:rsidR="007C0DD1" w:rsidRPr="00ED04AE" w:rsidRDefault="006E54D2" w:rsidP="00E7339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ED04AE">
        <w:rPr>
          <w:rFonts w:eastAsia="Calibri"/>
          <w:sz w:val="22"/>
          <w:szCs w:val="22"/>
          <w:lang w:eastAsia="en-US"/>
        </w:rPr>
        <w:t>Действия при оказании услуги включают:</w:t>
      </w:r>
    </w:p>
    <w:p w14:paraId="15D7F199" w14:textId="77777777" w:rsidR="00433CCD" w:rsidRPr="00ED04AE" w:rsidRDefault="007C0DD1" w:rsidP="00433CCD">
      <w:pPr>
        <w:rPr>
          <w:sz w:val="22"/>
          <w:szCs w:val="22"/>
        </w:rPr>
      </w:pPr>
      <w:r w:rsidRPr="00ED04AE">
        <w:rPr>
          <w:sz w:val="22"/>
          <w:szCs w:val="22"/>
        </w:rPr>
        <w:t>Полную разборку картриджа, очистку от отработанного тонера, сухую  чистку, а затем промывку специальными жидкостями всех деталей картриджа, промывку магнитного вала ацетоном (растворителем), смазку осей вращающихся  деталей, смазку контактной смазкой вращающихся электрических контактов,</w:t>
      </w:r>
      <w:r w:rsidR="00433CCD" w:rsidRPr="00ED04AE">
        <w:rPr>
          <w:sz w:val="22"/>
          <w:szCs w:val="22"/>
        </w:rPr>
        <w:t xml:space="preserve"> заправку, сборку, тестирование</w:t>
      </w:r>
      <w:r w:rsidR="00930450" w:rsidRPr="00ED04AE">
        <w:rPr>
          <w:sz w:val="22"/>
          <w:szCs w:val="22"/>
        </w:rPr>
        <w:t>.</w:t>
      </w:r>
      <w:r w:rsidR="004A0E5A" w:rsidRPr="00ED04AE">
        <w:rPr>
          <w:sz w:val="22"/>
          <w:szCs w:val="22"/>
        </w:rPr>
        <w:t xml:space="preserve"> Замена изношенных комплектующих карт</w:t>
      </w:r>
      <w:r w:rsidR="0071402C" w:rsidRPr="00ED04AE">
        <w:rPr>
          <w:sz w:val="22"/>
          <w:szCs w:val="22"/>
        </w:rPr>
        <w:t>риджа на оригинальные запчасти, а именно замена селеновых, магнитных, заряжающих валов, ракелей и обязательная замена всех чипов при выработке.</w:t>
      </w:r>
      <w:r w:rsidR="004A0E5A" w:rsidRPr="00ED04AE">
        <w:rPr>
          <w:sz w:val="22"/>
          <w:szCs w:val="22"/>
        </w:rPr>
        <w:t xml:space="preserve"> </w:t>
      </w:r>
    </w:p>
    <w:p w14:paraId="185C3627" w14:textId="77777777" w:rsidR="006E54D2" w:rsidRPr="00ED04AE" w:rsidRDefault="006E54D2" w:rsidP="006E54D2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Услуга оказывается</w:t>
      </w:r>
      <w:r w:rsidR="005728BD" w:rsidRPr="00ED04AE">
        <w:rPr>
          <w:sz w:val="22"/>
          <w:szCs w:val="22"/>
        </w:rPr>
        <w:t xml:space="preserve"> на территории </w:t>
      </w:r>
      <w:r w:rsidR="0071402C" w:rsidRPr="00ED04AE">
        <w:rPr>
          <w:sz w:val="22"/>
          <w:szCs w:val="22"/>
        </w:rPr>
        <w:t xml:space="preserve"> Исполнителя</w:t>
      </w:r>
      <w:r w:rsidR="005728BD" w:rsidRPr="00ED04AE">
        <w:rPr>
          <w:sz w:val="22"/>
          <w:szCs w:val="22"/>
        </w:rPr>
        <w:t xml:space="preserve">, с применением  </w:t>
      </w:r>
      <w:r w:rsidRPr="00ED04AE">
        <w:rPr>
          <w:sz w:val="22"/>
          <w:szCs w:val="22"/>
        </w:rPr>
        <w:t xml:space="preserve"> специального стационарного оборудования.</w:t>
      </w:r>
    </w:p>
    <w:p w14:paraId="24963928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 xml:space="preserve">В стоимость услуг должны быть включены все дополнительные расходы, </w:t>
      </w:r>
      <w:r w:rsidR="006E54D2" w:rsidRPr="00ED04AE">
        <w:rPr>
          <w:sz w:val="22"/>
          <w:szCs w:val="22"/>
        </w:rPr>
        <w:t>в том числе</w:t>
      </w:r>
      <w:r w:rsidR="007C0DD1" w:rsidRPr="00ED04AE">
        <w:rPr>
          <w:sz w:val="22"/>
          <w:szCs w:val="22"/>
        </w:rPr>
        <w:t xml:space="preserve"> выезд специалист</w:t>
      </w:r>
      <w:r w:rsidR="00AC3E54" w:rsidRPr="00ED04AE">
        <w:rPr>
          <w:sz w:val="22"/>
          <w:szCs w:val="22"/>
        </w:rPr>
        <w:t>ов на рабочее место Заказчика</w:t>
      </w:r>
      <w:r w:rsidR="00EB167F" w:rsidRPr="00ED04AE">
        <w:rPr>
          <w:sz w:val="22"/>
          <w:szCs w:val="22"/>
        </w:rPr>
        <w:t>.</w:t>
      </w:r>
    </w:p>
    <w:p w14:paraId="321B75D8" w14:textId="77777777" w:rsidR="007C0DD1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>П</w:t>
      </w:r>
      <w:r w:rsidR="0071402C" w:rsidRPr="00ED04AE">
        <w:rPr>
          <w:sz w:val="22"/>
          <w:szCs w:val="22"/>
        </w:rPr>
        <w:t>ри блокировки</w:t>
      </w:r>
      <w:r w:rsidR="007C0DD1" w:rsidRPr="00ED04AE">
        <w:rPr>
          <w:sz w:val="22"/>
          <w:szCs w:val="22"/>
        </w:rPr>
        <w:t xml:space="preserve"> чипа картриджа</w:t>
      </w:r>
      <w:r w:rsidR="0071402C" w:rsidRPr="00ED04AE">
        <w:rPr>
          <w:sz w:val="22"/>
          <w:szCs w:val="22"/>
        </w:rPr>
        <w:t>, чип должен быть заменен без изменения программы микрозагрузки</w:t>
      </w:r>
      <w:r w:rsidR="002D0880" w:rsidRPr="00ED04AE">
        <w:rPr>
          <w:sz w:val="22"/>
          <w:szCs w:val="22"/>
        </w:rPr>
        <w:t xml:space="preserve"> самого аппарата</w:t>
      </w:r>
      <w:r w:rsidR="007C0DD1" w:rsidRPr="00ED04AE">
        <w:rPr>
          <w:sz w:val="22"/>
          <w:szCs w:val="22"/>
        </w:rPr>
        <w:t xml:space="preserve">. </w:t>
      </w:r>
    </w:p>
    <w:p w14:paraId="6284AFCA" w14:textId="77777777" w:rsidR="007C0DD1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>Печать</w:t>
      </w:r>
      <w:r w:rsidR="00C17CE8" w:rsidRPr="00ED04AE">
        <w:rPr>
          <w:sz w:val="22"/>
          <w:szCs w:val="22"/>
        </w:rPr>
        <w:t xml:space="preserve"> полного</w:t>
      </w:r>
      <w:r w:rsidR="007C0DD1" w:rsidRPr="00ED04AE">
        <w:rPr>
          <w:sz w:val="22"/>
          <w:szCs w:val="22"/>
        </w:rPr>
        <w:t xml:space="preserve"> за</w:t>
      </w:r>
      <w:r w:rsidR="00930450" w:rsidRPr="00ED04AE">
        <w:rPr>
          <w:sz w:val="22"/>
          <w:szCs w:val="22"/>
        </w:rPr>
        <w:t xml:space="preserve">правленного картриджа не менее </w:t>
      </w:r>
      <w:r w:rsidR="00451ACB" w:rsidRPr="00ED04AE">
        <w:rPr>
          <w:sz w:val="22"/>
          <w:szCs w:val="22"/>
        </w:rPr>
        <w:t>15</w:t>
      </w:r>
      <w:r w:rsidR="007C0DD1" w:rsidRPr="00ED04AE">
        <w:rPr>
          <w:sz w:val="22"/>
          <w:szCs w:val="22"/>
        </w:rPr>
        <w:t xml:space="preserve">00 листов А4 </w:t>
      </w:r>
      <w:r w:rsidR="001215AF" w:rsidRPr="001215AF">
        <w:rPr>
          <w:sz w:val="22"/>
          <w:szCs w:val="22"/>
        </w:rPr>
        <w:t>(</w:t>
      </w:r>
      <w:r w:rsidR="001215AF" w:rsidRPr="00ED04AE">
        <w:rPr>
          <w:sz w:val="22"/>
          <w:szCs w:val="22"/>
          <w:lang w:val="en-US"/>
        </w:rPr>
        <w:t>HP</w:t>
      </w:r>
      <w:r w:rsidR="001215AF" w:rsidRPr="00ED04AE">
        <w:rPr>
          <w:sz w:val="22"/>
          <w:szCs w:val="22"/>
        </w:rPr>
        <w:t xml:space="preserve"> </w:t>
      </w:r>
      <w:r w:rsidR="001215AF" w:rsidRPr="00ED04AE">
        <w:rPr>
          <w:sz w:val="22"/>
          <w:szCs w:val="22"/>
          <w:lang w:val="en-US"/>
        </w:rPr>
        <w:t>M</w:t>
      </w:r>
      <w:r w:rsidR="001215AF" w:rsidRPr="00ED04AE">
        <w:rPr>
          <w:sz w:val="22"/>
          <w:szCs w:val="22"/>
        </w:rPr>
        <w:t>1132</w:t>
      </w:r>
      <w:r w:rsidR="001215AF" w:rsidRPr="001215AF">
        <w:rPr>
          <w:sz w:val="22"/>
          <w:szCs w:val="22"/>
        </w:rPr>
        <w:t xml:space="preserve"> </w:t>
      </w:r>
      <w:r w:rsidR="001215AF">
        <w:rPr>
          <w:sz w:val="22"/>
          <w:szCs w:val="22"/>
        </w:rPr>
        <w:t>–</w:t>
      </w:r>
      <w:r w:rsidR="001215AF" w:rsidRPr="001215AF">
        <w:rPr>
          <w:sz w:val="22"/>
          <w:szCs w:val="22"/>
        </w:rPr>
        <w:t xml:space="preserve"> 100</w:t>
      </w:r>
      <w:r w:rsidR="001215AF">
        <w:rPr>
          <w:sz w:val="22"/>
          <w:szCs w:val="22"/>
        </w:rPr>
        <w:t>гр.</w:t>
      </w:r>
      <w:r w:rsidR="001215AF" w:rsidRPr="00ED04AE">
        <w:rPr>
          <w:sz w:val="22"/>
          <w:szCs w:val="22"/>
        </w:rPr>
        <w:t xml:space="preserve">, </w:t>
      </w:r>
      <w:r w:rsidR="001215AF" w:rsidRPr="00ED04AE">
        <w:rPr>
          <w:sz w:val="22"/>
          <w:szCs w:val="22"/>
          <w:lang w:val="en-US"/>
        </w:rPr>
        <w:t>Canon</w:t>
      </w:r>
      <w:r w:rsidR="001215AF" w:rsidRPr="00ED04AE">
        <w:rPr>
          <w:sz w:val="22"/>
          <w:szCs w:val="22"/>
        </w:rPr>
        <w:t xml:space="preserve"> </w:t>
      </w:r>
      <w:r w:rsidR="001215AF" w:rsidRPr="00ED04AE">
        <w:rPr>
          <w:sz w:val="22"/>
          <w:szCs w:val="22"/>
          <w:lang w:val="en-US"/>
        </w:rPr>
        <w:t>LBP</w:t>
      </w:r>
      <w:r w:rsidR="001215AF" w:rsidRPr="00ED04AE">
        <w:rPr>
          <w:sz w:val="22"/>
          <w:szCs w:val="22"/>
        </w:rPr>
        <w:t xml:space="preserve"> 6020</w:t>
      </w:r>
      <w:r w:rsidR="001215AF" w:rsidRPr="00ED04AE">
        <w:rPr>
          <w:sz w:val="22"/>
          <w:szCs w:val="22"/>
          <w:lang w:val="en-US"/>
        </w:rPr>
        <w:t>B</w:t>
      </w:r>
      <w:r w:rsidR="001215AF">
        <w:rPr>
          <w:sz w:val="22"/>
          <w:szCs w:val="22"/>
        </w:rPr>
        <w:t xml:space="preserve"> – 100гр.</w:t>
      </w:r>
      <w:r w:rsidR="001215AF" w:rsidRPr="00ED04AE">
        <w:rPr>
          <w:sz w:val="22"/>
          <w:szCs w:val="22"/>
        </w:rPr>
        <w:t xml:space="preserve">, </w:t>
      </w:r>
      <w:r w:rsidR="001215AF" w:rsidRPr="00ED04AE">
        <w:rPr>
          <w:sz w:val="22"/>
          <w:szCs w:val="22"/>
          <w:lang w:val="en-US"/>
        </w:rPr>
        <w:t>HP</w:t>
      </w:r>
      <w:r w:rsidR="001215AF" w:rsidRPr="00ED04AE">
        <w:rPr>
          <w:sz w:val="22"/>
          <w:szCs w:val="22"/>
        </w:rPr>
        <w:t xml:space="preserve"> 1010</w:t>
      </w:r>
      <w:r w:rsidR="001215AF">
        <w:rPr>
          <w:sz w:val="22"/>
          <w:szCs w:val="22"/>
        </w:rPr>
        <w:t xml:space="preserve"> – 100гр.</w:t>
      </w:r>
      <w:r w:rsidR="001215AF" w:rsidRPr="00ED04AE">
        <w:rPr>
          <w:sz w:val="22"/>
          <w:szCs w:val="22"/>
        </w:rPr>
        <w:t xml:space="preserve">, </w:t>
      </w:r>
      <w:r w:rsidR="001215AF" w:rsidRPr="00ED04AE">
        <w:rPr>
          <w:sz w:val="22"/>
          <w:szCs w:val="22"/>
          <w:lang w:val="en-US"/>
        </w:rPr>
        <w:t>HP</w:t>
      </w:r>
      <w:r w:rsidR="001215AF" w:rsidRPr="00ED04AE">
        <w:rPr>
          <w:sz w:val="22"/>
          <w:szCs w:val="22"/>
        </w:rPr>
        <w:t xml:space="preserve"> 107</w:t>
      </w:r>
      <w:r w:rsidR="001215AF" w:rsidRPr="00ED04AE">
        <w:rPr>
          <w:sz w:val="22"/>
          <w:szCs w:val="22"/>
          <w:lang w:val="en-US"/>
        </w:rPr>
        <w:t>a</w:t>
      </w:r>
      <w:r w:rsidR="001215AF">
        <w:rPr>
          <w:sz w:val="22"/>
          <w:szCs w:val="22"/>
        </w:rPr>
        <w:t xml:space="preserve"> – 100гр.</w:t>
      </w:r>
      <w:r w:rsidR="001215AF" w:rsidRPr="00ED04AE">
        <w:rPr>
          <w:sz w:val="22"/>
          <w:szCs w:val="22"/>
        </w:rPr>
        <w:t xml:space="preserve">, </w:t>
      </w:r>
      <w:r w:rsidR="001215AF" w:rsidRPr="00ED04AE">
        <w:rPr>
          <w:sz w:val="22"/>
          <w:szCs w:val="22"/>
          <w:lang w:val="en-US"/>
        </w:rPr>
        <w:t>HP</w:t>
      </w:r>
      <w:r w:rsidR="001215AF" w:rsidRPr="00ED04AE">
        <w:rPr>
          <w:sz w:val="22"/>
          <w:szCs w:val="22"/>
        </w:rPr>
        <w:t xml:space="preserve"> </w:t>
      </w:r>
      <w:r w:rsidR="001215AF" w:rsidRPr="00ED04AE">
        <w:rPr>
          <w:sz w:val="22"/>
          <w:szCs w:val="22"/>
          <w:lang w:val="en-US"/>
        </w:rPr>
        <w:t>M</w:t>
      </w:r>
      <w:r w:rsidR="001215AF" w:rsidRPr="00ED04AE">
        <w:rPr>
          <w:sz w:val="22"/>
          <w:szCs w:val="22"/>
        </w:rPr>
        <w:t>28</w:t>
      </w:r>
      <w:r w:rsidR="001215AF" w:rsidRPr="00ED04AE">
        <w:rPr>
          <w:sz w:val="22"/>
          <w:szCs w:val="22"/>
          <w:lang w:val="en-US"/>
        </w:rPr>
        <w:t>a</w:t>
      </w:r>
      <w:r w:rsidR="001215AF">
        <w:rPr>
          <w:sz w:val="22"/>
          <w:szCs w:val="22"/>
        </w:rPr>
        <w:t xml:space="preserve"> – 85гр.</w:t>
      </w:r>
      <w:r w:rsidR="001215AF" w:rsidRPr="00ED04AE">
        <w:rPr>
          <w:sz w:val="22"/>
          <w:szCs w:val="22"/>
        </w:rPr>
        <w:t xml:space="preserve">, </w:t>
      </w:r>
      <w:r w:rsidR="001215AF" w:rsidRPr="00ED04AE">
        <w:rPr>
          <w:sz w:val="22"/>
          <w:szCs w:val="22"/>
          <w:lang w:val="en-US"/>
        </w:rPr>
        <w:t>HP</w:t>
      </w:r>
      <w:r w:rsidR="001215AF" w:rsidRPr="00ED04AE">
        <w:rPr>
          <w:sz w:val="22"/>
          <w:szCs w:val="22"/>
        </w:rPr>
        <w:t xml:space="preserve"> </w:t>
      </w:r>
      <w:r w:rsidR="001215AF" w:rsidRPr="00ED04AE">
        <w:rPr>
          <w:sz w:val="22"/>
          <w:szCs w:val="22"/>
          <w:lang w:val="en-US"/>
        </w:rPr>
        <w:t>MFP</w:t>
      </w:r>
      <w:r w:rsidR="001215AF" w:rsidRPr="00ED04AE">
        <w:rPr>
          <w:sz w:val="22"/>
          <w:szCs w:val="22"/>
        </w:rPr>
        <w:t xml:space="preserve"> 135</w:t>
      </w:r>
      <w:r w:rsidR="001215AF" w:rsidRPr="00ED04AE">
        <w:rPr>
          <w:sz w:val="22"/>
          <w:szCs w:val="22"/>
          <w:lang w:val="en-US"/>
        </w:rPr>
        <w:t>a</w:t>
      </w:r>
      <w:r w:rsidR="001215AF">
        <w:rPr>
          <w:sz w:val="22"/>
          <w:szCs w:val="22"/>
        </w:rPr>
        <w:t xml:space="preserve"> – 100гр.</w:t>
      </w:r>
      <w:r w:rsidR="001215AF" w:rsidRPr="00ED04AE">
        <w:rPr>
          <w:sz w:val="22"/>
          <w:szCs w:val="22"/>
        </w:rPr>
        <w:t xml:space="preserve">, </w:t>
      </w:r>
      <w:r w:rsidR="001215AF" w:rsidRPr="00ED04AE">
        <w:rPr>
          <w:sz w:val="22"/>
          <w:szCs w:val="22"/>
          <w:lang w:val="en-US"/>
        </w:rPr>
        <w:t>HP</w:t>
      </w:r>
      <w:r w:rsidR="001215AF" w:rsidRPr="00ED04AE">
        <w:rPr>
          <w:sz w:val="22"/>
          <w:szCs w:val="22"/>
        </w:rPr>
        <w:t xml:space="preserve"> </w:t>
      </w:r>
      <w:r w:rsidR="001215AF" w:rsidRPr="00ED04AE">
        <w:rPr>
          <w:sz w:val="22"/>
          <w:szCs w:val="22"/>
          <w:lang w:val="en-US"/>
        </w:rPr>
        <w:t>P</w:t>
      </w:r>
      <w:r w:rsidR="001215AF" w:rsidRPr="00ED04AE">
        <w:rPr>
          <w:sz w:val="22"/>
          <w:szCs w:val="22"/>
        </w:rPr>
        <w:t>2015</w:t>
      </w:r>
      <w:r w:rsidR="001215AF">
        <w:rPr>
          <w:sz w:val="22"/>
          <w:szCs w:val="22"/>
        </w:rPr>
        <w:t xml:space="preserve"> – </w:t>
      </w:r>
      <w:r w:rsidR="001215AF">
        <w:rPr>
          <w:sz w:val="22"/>
          <w:szCs w:val="22"/>
        </w:rPr>
        <w:lastRenderedPageBreak/>
        <w:t>140гр.</w:t>
      </w:r>
      <w:r w:rsidR="001215AF" w:rsidRPr="001215AF">
        <w:rPr>
          <w:sz w:val="22"/>
          <w:szCs w:val="22"/>
        </w:rPr>
        <w:t xml:space="preserve">) </w:t>
      </w:r>
      <w:r w:rsidR="007C0DD1" w:rsidRPr="00ED04AE">
        <w:rPr>
          <w:sz w:val="22"/>
          <w:szCs w:val="22"/>
        </w:rPr>
        <w:t xml:space="preserve">до перезаправки картриджа, после </w:t>
      </w:r>
      <w:r w:rsidR="006E54D2" w:rsidRPr="00ED04AE">
        <w:rPr>
          <w:sz w:val="22"/>
          <w:szCs w:val="22"/>
        </w:rPr>
        <w:t>восстановления</w:t>
      </w:r>
      <w:r w:rsidR="007C0DD1" w:rsidRPr="00ED04AE">
        <w:rPr>
          <w:sz w:val="22"/>
          <w:szCs w:val="22"/>
        </w:rPr>
        <w:t xml:space="preserve"> не менее 4-х заправок при неизменном качестве печати.</w:t>
      </w:r>
      <w:r w:rsidR="001215AF">
        <w:rPr>
          <w:sz w:val="22"/>
          <w:szCs w:val="22"/>
        </w:rPr>
        <w:t xml:space="preserve"> Количество заправок картриджей – 85.</w:t>
      </w:r>
      <w:r w:rsidR="007C0DD1" w:rsidRPr="00ED04AE">
        <w:rPr>
          <w:sz w:val="22"/>
          <w:szCs w:val="22"/>
        </w:rPr>
        <w:t xml:space="preserve"> В случае неудовлетворения этих условий,  устранение недостатков за счет Исполнителя.</w:t>
      </w:r>
    </w:p>
    <w:p w14:paraId="1758CDCC" w14:textId="77777777" w:rsidR="001215AF" w:rsidRPr="00ED04AE" w:rsidRDefault="001215AF" w:rsidP="00A366CD">
      <w:pPr>
        <w:ind w:firstLine="708"/>
        <w:jc w:val="both"/>
        <w:rPr>
          <w:sz w:val="22"/>
          <w:szCs w:val="22"/>
        </w:rPr>
      </w:pPr>
    </w:p>
    <w:p w14:paraId="44DBD6C9" w14:textId="77777777" w:rsidR="00A366CD" w:rsidRPr="00ED04AE" w:rsidRDefault="00A366CD" w:rsidP="00A366CD">
      <w:pPr>
        <w:ind w:firstLine="708"/>
        <w:jc w:val="both"/>
        <w:rPr>
          <w:sz w:val="22"/>
          <w:szCs w:val="22"/>
        </w:rPr>
      </w:pPr>
    </w:p>
    <w:p w14:paraId="40CBC864" w14:textId="77777777" w:rsidR="007C0DD1" w:rsidRPr="00ED04AE" w:rsidRDefault="007C0DD1" w:rsidP="00276B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jc w:val="center"/>
        <w:outlineLvl w:val="0"/>
        <w:rPr>
          <w:rFonts w:eastAsia="Calibri"/>
          <w:sz w:val="22"/>
          <w:szCs w:val="22"/>
          <w:lang w:eastAsia="en-US"/>
        </w:rPr>
      </w:pPr>
      <w:r w:rsidRPr="00ED04AE">
        <w:rPr>
          <w:rFonts w:eastAsia="Calibri"/>
          <w:sz w:val="22"/>
          <w:szCs w:val="22"/>
          <w:lang w:eastAsia="en-US"/>
        </w:rPr>
        <w:t>Условие оказания услуг.</w:t>
      </w:r>
    </w:p>
    <w:p w14:paraId="64D38954" w14:textId="77777777" w:rsidR="007C0DD1" w:rsidRPr="00ED04AE" w:rsidRDefault="007C0DD1" w:rsidP="00C871C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ED04AE">
        <w:rPr>
          <w:rFonts w:eastAsia="Calibri"/>
          <w:sz w:val="22"/>
          <w:szCs w:val="22"/>
          <w:lang w:eastAsia="en-US"/>
        </w:rPr>
        <w:t>Существенным условием для выполнения этих задач является:</w:t>
      </w:r>
    </w:p>
    <w:p w14:paraId="22485607" w14:textId="77777777" w:rsidR="005728BD" w:rsidRPr="00ED04AE" w:rsidRDefault="00A366CD" w:rsidP="00A366CD">
      <w:pPr>
        <w:ind w:firstLine="708"/>
        <w:jc w:val="both"/>
        <w:rPr>
          <w:sz w:val="22"/>
          <w:szCs w:val="22"/>
        </w:rPr>
      </w:pPr>
      <w:r w:rsidRPr="00ED04AE">
        <w:rPr>
          <w:sz w:val="22"/>
          <w:szCs w:val="22"/>
        </w:rPr>
        <w:t>-</w:t>
      </w:r>
      <w:r w:rsidRPr="00ED04AE">
        <w:rPr>
          <w:sz w:val="22"/>
          <w:szCs w:val="22"/>
        </w:rPr>
        <w:tab/>
      </w:r>
      <w:r w:rsidR="007C0DD1" w:rsidRPr="00ED04AE">
        <w:rPr>
          <w:sz w:val="22"/>
          <w:szCs w:val="22"/>
        </w:rPr>
        <w:t>Заказчик не предоставляет помещение Исполнителю, услуги</w:t>
      </w:r>
      <w:r w:rsidR="005728BD" w:rsidRPr="00ED04AE">
        <w:rPr>
          <w:sz w:val="22"/>
          <w:szCs w:val="22"/>
        </w:rPr>
        <w:t xml:space="preserve"> по техническому обслуживанию и заправке</w:t>
      </w:r>
      <w:r w:rsidR="007C0DD1" w:rsidRPr="00ED04AE">
        <w:rPr>
          <w:sz w:val="22"/>
          <w:szCs w:val="22"/>
        </w:rPr>
        <w:t xml:space="preserve"> производятся на рабочих местах на территории Исполнителя</w:t>
      </w:r>
      <w:r w:rsidR="005728BD" w:rsidRPr="00ED04AE">
        <w:rPr>
          <w:sz w:val="22"/>
          <w:szCs w:val="22"/>
        </w:rPr>
        <w:t>. Доставка картриджей с адреса указанного Заказчиком до места оказания услуг и обратно осуществляется силами и средствами Исполнителя. В стоимость услуг должны быть включены все дополнительные расходы, в том числе выезд специалистов на рабочее место пользователя.</w:t>
      </w:r>
    </w:p>
    <w:p w14:paraId="4C18FD58" w14:textId="77777777" w:rsidR="00451ACB" w:rsidRPr="00ED04AE" w:rsidRDefault="00451ACB" w:rsidP="00451ACB">
      <w:pPr>
        <w:ind w:firstLine="0"/>
        <w:jc w:val="both"/>
        <w:rPr>
          <w:sz w:val="22"/>
          <w:szCs w:val="22"/>
        </w:rPr>
      </w:pPr>
    </w:p>
    <w:sectPr w:rsidR="00451ACB" w:rsidRPr="00ED04AE" w:rsidSect="00276B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69FD7" w14:textId="77777777" w:rsidR="0086010B" w:rsidRDefault="0086010B" w:rsidP="00620589">
      <w:r>
        <w:separator/>
      </w:r>
    </w:p>
  </w:endnote>
  <w:endnote w:type="continuationSeparator" w:id="0">
    <w:p w14:paraId="26D18435" w14:textId="77777777" w:rsidR="0086010B" w:rsidRDefault="0086010B" w:rsidP="0062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BA3B5" w14:textId="77777777" w:rsidR="0086010B" w:rsidRDefault="0086010B" w:rsidP="00620589">
      <w:r>
        <w:separator/>
      </w:r>
    </w:p>
  </w:footnote>
  <w:footnote w:type="continuationSeparator" w:id="0">
    <w:p w14:paraId="0BC179D8" w14:textId="77777777" w:rsidR="0086010B" w:rsidRDefault="0086010B" w:rsidP="0062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73A44"/>
    <w:multiLevelType w:val="multilevel"/>
    <w:tmpl w:val="0F023C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64D5B8F"/>
    <w:multiLevelType w:val="hybridMultilevel"/>
    <w:tmpl w:val="40068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EF1A90"/>
    <w:multiLevelType w:val="hybridMultilevel"/>
    <w:tmpl w:val="40068E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7E4393"/>
    <w:multiLevelType w:val="multilevel"/>
    <w:tmpl w:val="9F8E7B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516161"/>
    <w:multiLevelType w:val="hybridMultilevel"/>
    <w:tmpl w:val="00A0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0466A"/>
    <w:multiLevelType w:val="hybridMultilevel"/>
    <w:tmpl w:val="0CF2EDE8"/>
    <w:lvl w:ilvl="0" w:tplc="D86E80D4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 CYR" w:eastAsia="Courier New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085D35"/>
    <w:multiLevelType w:val="hybridMultilevel"/>
    <w:tmpl w:val="1506FCEC"/>
    <w:lvl w:ilvl="0" w:tplc="5492E73E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792A44"/>
    <w:multiLevelType w:val="hybridMultilevel"/>
    <w:tmpl w:val="81561EEA"/>
    <w:lvl w:ilvl="0" w:tplc="5492E73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D1"/>
    <w:rsid w:val="000305B0"/>
    <w:rsid w:val="00042940"/>
    <w:rsid w:val="000730DF"/>
    <w:rsid w:val="000735E7"/>
    <w:rsid w:val="000744E7"/>
    <w:rsid w:val="000950BA"/>
    <w:rsid w:val="000B2898"/>
    <w:rsid w:val="000B3A43"/>
    <w:rsid w:val="000C02B8"/>
    <w:rsid w:val="000C4385"/>
    <w:rsid w:val="000D4D79"/>
    <w:rsid w:val="000F6192"/>
    <w:rsid w:val="000F760F"/>
    <w:rsid w:val="00111E6D"/>
    <w:rsid w:val="00116548"/>
    <w:rsid w:val="001215AF"/>
    <w:rsid w:val="001714A9"/>
    <w:rsid w:val="00171981"/>
    <w:rsid w:val="00184C4B"/>
    <w:rsid w:val="001933A6"/>
    <w:rsid w:val="001A1FAB"/>
    <w:rsid w:val="001C2E9E"/>
    <w:rsid w:val="00200B88"/>
    <w:rsid w:val="0021330C"/>
    <w:rsid w:val="002469BD"/>
    <w:rsid w:val="00276BF2"/>
    <w:rsid w:val="002B25A9"/>
    <w:rsid w:val="002D0880"/>
    <w:rsid w:val="002D3B01"/>
    <w:rsid w:val="00313D9D"/>
    <w:rsid w:val="003225CF"/>
    <w:rsid w:val="00325419"/>
    <w:rsid w:val="00330DE2"/>
    <w:rsid w:val="003516C1"/>
    <w:rsid w:val="00351C11"/>
    <w:rsid w:val="00351DC4"/>
    <w:rsid w:val="003554F6"/>
    <w:rsid w:val="003C5DB1"/>
    <w:rsid w:val="003E01F6"/>
    <w:rsid w:val="003F5C4F"/>
    <w:rsid w:val="003F5F7E"/>
    <w:rsid w:val="00403C20"/>
    <w:rsid w:val="00404E38"/>
    <w:rsid w:val="00433CCD"/>
    <w:rsid w:val="00435D1D"/>
    <w:rsid w:val="00451ACB"/>
    <w:rsid w:val="0046209B"/>
    <w:rsid w:val="00464054"/>
    <w:rsid w:val="00471DFD"/>
    <w:rsid w:val="004A0E5A"/>
    <w:rsid w:val="004D75BF"/>
    <w:rsid w:val="004E0617"/>
    <w:rsid w:val="004F0629"/>
    <w:rsid w:val="005033F3"/>
    <w:rsid w:val="005321EE"/>
    <w:rsid w:val="0054453A"/>
    <w:rsid w:val="005568FF"/>
    <w:rsid w:val="005728BD"/>
    <w:rsid w:val="00575275"/>
    <w:rsid w:val="00590069"/>
    <w:rsid w:val="005D0BBF"/>
    <w:rsid w:val="005D27BC"/>
    <w:rsid w:val="005F309B"/>
    <w:rsid w:val="006076A2"/>
    <w:rsid w:val="006200A5"/>
    <w:rsid w:val="00620589"/>
    <w:rsid w:val="006219C7"/>
    <w:rsid w:val="00627962"/>
    <w:rsid w:val="0066002E"/>
    <w:rsid w:val="0067644F"/>
    <w:rsid w:val="006E2265"/>
    <w:rsid w:val="006E54D2"/>
    <w:rsid w:val="0071402C"/>
    <w:rsid w:val="00722F02"/>
    <w:rsid w:val="0074593D"/>
    <w:rsid w:val="00747272"/>
    <w:rsid w:val="00751A85"/>
    <w:rsid w:val="00762342"/>
    <w:rsid w:val="00781307"/>
    <w:rsid w:val="00797993"/>
    <w:rsid w:val="007A085B"/>
    <w:rsid w:val="007A717F"/>
    <w:rsid w:val="007C0DD1"/>
    <w:rsid w:val="007F70FC"/>
    <w:rsid w:val="00802E32"/>
    <w:rsid w:val="00833D60"/>
    <w:rsid w:val="008378B7"/>
    <w:rsid w:val="00842AF5"/>
    <w:rsid w:val="0086010B"/>
    <w:rsid w:val="00873BAA"/>
    <w:rsid w:val="008910BE"/>
    <w:rsid w:val="0089300E"/>
    <w:rsid w:val="008B5A84"/>
    <w:rsid w:val="008C3374"/>
    <w:rsid w:val="00902488"/>
    <w:rsid w:val="0091249E"/>
    <w:rsid w:val="00915783"/>
    <w:rsid w:val="00930450"/>
    <w:rsid w:val="00931B1B"/>
    <w:rsid w:val="0095018F"/>
    <w:rsid w:val="00950531"/>
    <w:rsid w:val="009803F4"/>
    <w:rsid w:val="00990735"/>
    <w:rsid w:val="00996AD2"/>
    <w:rsid w:val="009A2AD3"/>
    <w:rsid w:val="009B1B0E"/>
    <w:rsid w:val="009B1BB4"/>
    <w:rsid w:val="009C6C6E"/>
    <w:rsid w:val="00A12B3F"/>
    <w:rsid w:val="00A33572"/>
    <w:rsid w:val="00A366CD"/>
    <w:rsid w:val="00A5020B"/>
    <w:rsid w:val="00A64D03"/>
    <w:rsid w:val="00A675F9"/>
    <w:rsid w:val="00A77A1E"/>
    <w:rsid w:val="00A77C06"/>
    <w:rsid w:val="00A819D2"/>
    <w:rsid w:val="00A95A85"/>
    <w:rsid w:val="00AA6C91"/>
    <w:rsid w:val="00AC3E54"/>
    <w:rsid w:val="00AD1E69"/>
    <w:rsid w:val="00AF4528"/>
    <w:rsid w:val="00B101D9"/>
    <w:rsid w:val="00B47DE3"/>
    <w:rsid w:val="00B67D8D"/>
    <w:rsid w:val="00B72B96"/>
    <w:rsid w:val="00B804DB"/>
    <w:rsid w:val="00BD454C"/>
    <w:rsid w:val="00BE44F9"/>
    <w:rsid w:val="00BF18D1"/>
    <w:rsid w:val="00BF3268"/>
    <w:rsid w:val="00BF60F5"/>
    <w:rsid w:val="00C17CE8"/>
    <w:rsid w:val="00C702A2"/>
    <w:rsid w:val="00C82656"/>
    <w:rsid w:val="00C8526E"/>
    <w:rsid w:val="00C8676B"/>
    <w:rsid w:val="00C871CD"/>
    <w:rsid w:val="00C96C8A"/>
    <w:rsid w:val="00CC2F9C"/>
    <w:rsid w:val="00D00BED"/>
    <w:rsid w:val="00D136CC"/>
    <w:rsid w:val="00D16511"/>
    <w:rsid w:val="00D26791"/>
    <w:rsid w:val="00D363FA"/>
    <w:rsid w:val="00D66508"/>
    <w:rsid w:val="00D75D33"/>
    <w:rsid w:val="00D84D2E"/>
    <w:rsid w:val="00D862E0"/>
    <w:rsid w:val="00D92B32"/>
    <w:rsid w:val="00DB2440"/>
    <w:rsid w:val="00DE51D1"/>
    <w:rsid w:val="00E42DF5"/>
    <w:rsid w:val="00E66026"/>
    <w:rsid w:val="00E71586"/>
    <w:rsid w:val="00E7339B"/>
    <w:rsid w:val="00E817DB"/>
    <w:rsid w:val="00EB01CC"/>
    <w:rsid w:val="00EB167F"/>
    <w:rsid w:val="00ED04AE"/>
    <w:rsid w:val="00EF7786"/>
    <w:rsid w:val="00F433B6"/>
    <w:rsid w:val="00F469B1"/>
    <w:rsid w:val="00F51445"/>
    <w:rsid w:val="00F53751"/>
    <w:rsid w:val="00F5747D"/>
    <w:rsid w:val="00F627BC"/>
    <w:rsid w:val="00F63984"/>
    <w:rsid w:val="00F72349"/>
    <w:rsid w:val="00F73FB1"/>
    <w:rsid w:val="00FB1BB6"/>
    <w:rsid w:val="00FB248B"/>
    <w:rsid w:val="00FB7055"/>
    <w:rsid w:val="00FC0189"/>
    <w:rsid w:val="00FD2A3E"/>
    <w:rsid w:val="00FD3681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130F3"/>
  <w15:docId w15:val="{4C3BD9DC-333F-4B70-A0A6-0B049780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75BF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8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0DD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unhideWhenUsed/>
    <w:rsid w:val="007C0DD1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7C0DD1"/>
    <w:pPr>
      <w:ind w:firstLine="0"/>
      <w:jc w:val="both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rsid w:val="007C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7C0DD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0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0DD1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C0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0DD1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0D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E324C"/>
  </w:style>
  <w:style w:type="paragraph" w:styleId="ac">
    <w:name w:val="Balloon Text"/>
    <w:basedOn w:val="a"/>
    <w:link w:val="ad"/>
    <w:uiPriority w:val="99"/>
    <w:semiHidden/>
    <w:unhideWhenUsed/>
    <w:rsid w:val="00FB24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24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378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80BF-819F-41F9-A71B-3E673F7D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G.Abdigalieva</dc:creator>
  <cp:lastModifiedBy>ГосЗакупки</cp:lastModifiedBy>
  <cp:revision>2</cp:revision>
  <cp:lastPrinted>2022-01-19T04:19:00Z</cp:lastPrinted>
  <dcterms:created xsi:type="dcterms:W3CDTF">2025-02-04T11:09:00Z</dcterms:created>
  <dcterms:modified xsi:type="dcterms:W3CDTF">2025-02-04T11:09:00Z</dcterms:modified>
</cp:coreProperties>
</file>