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9260"/>
      </w:tblGrid>
      <w:tr w:rsidR="00B86CE3" w:rsidRPr="00F323B3" w:rsidTr="00F8647C">
        <w:trPr>
          <w:trHeight w:val="509"/>
        </w:trPr>
        <w:tc>
          <w:tcPr>
            <w:tcW w:w="9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7CE" w:rsidRPr="00F323B3" w:rsidRDefault="007827CE" w:rsidP="00782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323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Техническая спецификация</w:t>
            </w:r>
          </w:p>
          <w:p w:rsidR="007827CE" w:rsidRPr="00F323B3" w:rsidRDefault="007827CE" w:rsidP="00782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323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услуги по </w:t>
            </w:r>
            <w:r w:rsidRPr="00F323B3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обслуживании пожарной сигнализации</w:t>
            </w:r>
          </w:p>
          <w:p w:rsidR="007827CE" w:rsidRPr="00F323B3" w:rsidRDefault="007827CE" w:rsidP="007827C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6CE3" w:rsidRPr="00F323B3" w:rsidRDefault="00B86CE3" w:rsidP="00F8647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6CE3" w:rsidRPr="00F323B3" w:rsidTr="00F8647C">
        <w:trPr>
          <w:trHeight w:val="509"/>
        </w:trPr>
        <w:tc>
          <w:tcPr>
            <w:tcW w:w="9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CE3" w:rsidRPr="00F323B3" w:rsidRDefault="00B86CE3" w:rsidP="00F86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  <w:r w:rsidRPr="00F323B3">
        <w:rPr>
          <w:rFonts w:ascii="Times New Roman" w:hAnsi="Times New Roman"/>
          <w:b/>
          <w:sz w:val="24"/>
          <w:szCs w:val="24"/>
        </w:rPr>
        <w:t xml:space="preserve">        Перечень </w:t>
      </w:r>
      <w:r w:rsidR="008F1AFE" w:rsidRPr="00F323B3">
        <w:rPr>
          <w:rFonts w:ascii="Times New Roman" w:hAnsi="Times New Roman"/>
          <w:b/>
          <w:sz w:val="24"/>
          <w:szCs w:val="24"/>
        </w:rPr>
        <w:t xml:space="preserve">выполняемых </w:t>
      </w:r>
      <w:r w:rsidRPr="00F323B3">
        <w:rPr>
          <w:rFonts w:ascii="Times New Roman" w:hAnsi="Times New Roman"/>
          <w:b/>
          <w:sz w:val="24"/>
          <w:szCs w:val="24"/>
        </w:rPr>
        <w:t xml:space="preserve">работ </w:t>
      </w:r>
    </w:p>
    <w:p w:rsidR="00B86CE3" w:rsidRPr="00F323B3" w:rsidRDefault="00B86CE3" w:rsidP="00B86CE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7128"/>
        <w:gridCol w:w="1876"/>
      </w:tblGrid>
      <w:tr w:rsidR="00B86CE3" w:rsidRPr="00F323B3" w:rsidTr="00F8647C">
        <w:trPr>
          <w:trHeight w:val="363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3B3">
              <w:rPr>
                <w:rFonts w:ascii="Times New Roman" w:hAnsi="Times New Roman"/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3B3">
              <w:rPr>
                <w:rFonts w:ascii="Times New Roman" w:hAnsi="Times New Roman"/>
                <w:b/>
                <w:sz w:val="24"/>
                <w:szCs w:val="24"/>
              </w:rPr>
              <w:t>Периодичность обслуживания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Внешний осмотр составных частей (приемно-контрольного прибора, извещателей, речевых оповещателей, шлейфа сигнализаций и оповещения) на отсутствие механических повреждений, коррозии, грязи, прочности креплений и т. д.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приемно-контрольном приборе.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резервный, измерение напряжения в контрольных точках, измерение напряжения на аккумуляторах, измерение тока нагрузки, измерение тока </w:t>
            </w:r>
            <w:proofErr w:type="spellStart"/>
            <w:r w:rsidRPr="00F323B3">
              <w:rPr>
                <w:rFonts w:ascii="Times New Roman" w:hAnsi="Times New Roman"/>
                <w:sz w:val="24"/>
                <w:szCs w:val="24"/>
              </w:rPr>
              <w:t>подзаряда</w:t>
            </w:r>
            <w:proofErr w:type="spellEnd"/>
            <w:r w:rsidRPr="00F323B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5" w:tooltip="Аккумуляторные батареи" w:history="1">
              <w:r w:rsidRPr="00233251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аккумуляторных батарей</w:t>
              </w:r>
            </w:hyperlink>
            <w:r w:rsidRPr="00F323B3">
              <w:rPr>
                <w:rFonts w:ascii="Times New Roman" w:hAnsi="Times New Roman"/>
                <w:sz w:val="24"/>
                <w:szCs w:val="24"/>
              </w:rPr>
              <w:t>, целостность и соответствие номиналов предохранителей.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составных частей (приемно-контрольного прибора, извещателей, оповещателей, </w:t>
            </w:r>
            <w:r w:rsidR="000E5B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F323B3">
              <w:rPr>
                <w:rFonts w:ascii="Times New Roman" w:hAnsi="Times New Roman"/>
                <w:sz w:val="24"/>
                <w:szCs w:val="24"/>
              </w:rPr>
              <w:t>измерение параметров шлейфа сигнализации и т. д.).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Проведение тестирования контрольных приборов.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1.  Проверить соответствие подключения внешних цепей к клеммам блоков приборов.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2.  Проверка пожарных извещателей на функционирование.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3.  Проверка ручных пожарных извещателей на функционирование.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4.  Проверка речевых оповещателей на функционирование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5.  Проверить целостность шлейфов сигнализации.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6.  Проверить соответствие подключения внешних цепей к клеммам электронных блоков и извещателей.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7.  Проверить целостность заземляющих проводников.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86CE3" w:rsidRPr="00F323B3" w:rsidTr="00F8647C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1.  Очистить поверхности корпуса и электронных узлов от пыли, следов коррозии. Восстановить поврежденные покрытия;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2.  Очистить поверхности корпуса гарантированных источников питания и электронных узлов от пыли, следов коррозии. Восстановить поврежденные покрытия. Проверить напряжения аккумуляторных батарей, если необходимо, то произвести их полную зарядку;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3.  Проверить целостность заземляющих проводников и качество заземления;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4.  Подтянуть винты контактов крепления проводов, восстановить соединения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 xml:space="preserve">5.  Провести внешний осмотр линий связи, электронных блоков и извещателей входящих в систему сигнализации, очистить поверхности корпусов и электронных узлов от пыли, следов </w:t>
            </w:r>
            <w:r w:rsidRPr="00F323B3">
              <w:rPr>
                <w:rFonts w:ascii="Times New Roman" w:hAnsi="Times New Roman"/>
                <w:sz w:val="24"/>
                <w:szCs w:val="24"/>
              </w:rPr>
              <w:lastRenderedPageBreak/>
              <w:t>коррозии. Восстановить поврежденные покрытия;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6.  Подтянуть винты контактов крепления проводов, восстановить соединения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7.  Включить электропитание системы сигнализации;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8.  Проверить напряжения электропитания удаленных электронных блоков и извещателей на соответствие нормам;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9.  Проверить работоспособность системы в соответствии с запрограммированным режимом работы, выборочно по шлейфам;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10.  Профилактика от насекомых в корпусах извещателей, оповещателей и частично скрытых полостях электронных устройств и блоков системы сигнализации;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11.  Чистка, продувка дымовых пожарных извещателей, обработка антистатическим составом, с проверкой их работоспособности на стенде или заведомо исправном шлейфе ПКП ОПС;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12.  Проверка дымовых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13.  Чистка и регулировка контактов розеток дымовых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14.  Чистка, ручных пожарных извещателей с регулировкой контактных групп и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15.  Проверка ручных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16.  Чистка тепловых пожарных извещателей с проверкой контактов и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17.  Проверка тепловых пожарных извещателей;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18.  Чистка наружных оптических устройств линейных пожарных извещателей с последующей проверкой их работоспособности на стенде;</w:t>
            </w:r>
          </w:p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t>19.  Проверка и текущий ремонт коммутационных элементов и линий связи системы сигнализации, заменой проводов с нарушенной изоляцией;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86CE3" w:rsidRPr="00F323B3" w:rsidRDefault="00B86CE3" w:rsidP="00F864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3B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</w:tr>
    </w:tbl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>Исполнитель обязуется осуществлять 2 выезд в месяц  для проведения  профилактических работ на время, оговоренное сторонами, а также Заказчик осуществлять выезды по  срочным вызовам. Время устранения неисправности СИСТЕМЫ  не должно превышать 2-3 часов с момента поступления заявки Исполнителю.</w:t>
      </w:r>
      <w:r w:rsidRPr="00776FBC">
        <w:rPr>
          <w:sz w:val="24"/>
          <w:szCs w:val="28"/>
        </w:rPr>
        <w:t xml:space="preserve"> </w:t>
      </w:r>
    </w:p>
    <w:p w:rsidR="00776FBC" w:rsidRPr="00776FBC" w:rsidRDefault="00776FBC" w:rsidP="00776FBC">
      <w:pPr>
        <w:spacing w:after="0" w:line="240" w:lineRule="auto"/>
        <w:ind w:right="-1050"/>
        <w:rPr>
          <w:rFonts w:ascii="Times New Roman" w:hAnsi="Times New Roman"/>
          <w:sz w:val="24"/>
          <w:szCs w:val="28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28"/>
        </w:rPr>
        <w:t xml:space="preserve"> Срочный выезд специалиста осуществляется в рабочие дни с 9:00 до 18:00</w:t>
      </w:r>
      <w:r w:rsidRPr="00776FBC">
        <w:rPr>
          <w:rFonts w:ascii="Times New Roman" w:hAnsi="Times New Roman"/>
          <w:sz w:val="24"/>
          <w:szCs w:val="28"/>
        </w:rPr>
        <w:t xml:space="preserve">. 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>Необходимые для технического обслуживания и мелкого текущего ремонта материалы должны приобретаться из средств и за счет Исполнителя.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776FBC">
        <w:rPr>
          <w:rFonts w:ascii="Times New Roman" w:hAnsi="Times New Roman"/>
          <w:bCs/>
          <w:sz w:val="24"/>
          <w:szCs w:val="28"/>
          <w:lang w:val="kk-KZ"/>
        </w:rPr>
        <w:t>Вести журнал по экспуатации системы</w:t>
      </w:r>
      <w:r w:rsidRPr="00776FBC">
        <w:rPr>
          <w:rFonts w:ascii="Times New Roman" w:hAnsi="Times New Roman"/>
          <w:bCs/>
          <w:sz w:val="24"/>
          <w:szCs w:val="28"/>
        </w:rPr>
        <w:t>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76FBC">
        <w:rPr>
          <w:rFonts w:ascii="Times New Roman" w:hAnsi="Times New Roman"/>
          <w:sz w:val="24"/>
          <w:szCs w:val="28"/>
        </w:rPr>
        <w:t xml:space="preserve">Обеспечить устойчивую и качественную </w:t>
      </w:r>
      <w:r w:rsidRPr="00776FBC">
        <w:rPr>
          <w:rFonts w:ascii="Times New Roman" w:hAnsi="Times New Roman"/>
          <w:sz w:val="24"/>
          <w:szCs w:val="28"/>
          <w:lang w:val="kk-KZ"/>
        </w:rPr>
        <w:t>услугу</w:t>
      </w:r>
      <w:r w:rsidRPr="00776FBC">
        <w:rPr>
          <w:rFonts w:ascii="Times New Roman" w:hAnsi="Times New Roman"/>
          <w:sz w:val="24"/>
          <w:szCs w:val="28"/>
        </w:rPr>
        <w:t>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B86CE3" w:rsidRPr="00F323B3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E3" w:rsidRPr="001644F1" w:rsidRDefault="00B86CE3" w:rsidP="00B8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86662D" w:rsidRDefault="000B716D" w:rsidP="000B71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23B3">
        <w:rPr>
          <w:rFonts w:ascii="Times New Roman" w:hAnsi="Times New Roman" w:cs="Times New Roman"/>
          <w:b/>
          <w:bCs/>
          <w:sz w:val="24"/>
          <w:szCs w:val="24"/>
        </w:rPr>
        <w:t xml:space="preserve">Адрес оказываемых услуг: </w:t>
      </w:r>
      <w:proofErr w:type="spellStart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>Кызылординская</w:t>
      </w:r>
      <w:proofErr w:type="spellEnd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 xml:space="preserve"> область, </w:t>
      </w:r>
      <w:proofErr w:type="spellStart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>Шиелийский</w:t>
      </w:r>
      <w:proofErr w:type="spellEnd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 xml:space="preserve"> район, </w:t>
      </w:r>
      <w:proofErr w:type="spellStart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>с</w:t>
      </w:r>
      <w:proofErr w:type="gramStart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>.Ш</w:t>
      </w:r>
      <w:proofErr w:type="gramEnd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>иели</w:t>
      </w:r>
      <w:proofErr w:type="spellEnd"/>
      <w:r w:rsidR="005D7275">
        <w:rPr>
          <w:rFonts w:ascii="Helvetica" w:hAnsi="Helvetica"/>
          <w:color w:val="333333"/>
          <w:sz w:val="20"/>
          <w:szCs w:val="20"/>
          <w:shd w:val="clear" w:color="auto" w:fill="EEEEEE"/>
        </w:rPr>
        <w:t xml:space="preserve"> САКЕН СЕЙФУЛЛИН, 4А</w:t>
      </w:r>
    </w:p>
    <w:p w:rsidR="000B716D" w:rsidRPr="00F323B3" w:rsidRDefault="000B716D" w:rsidP="000B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E34" w:rsidRDefault="003E7E34" w:rsidP="00F3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7E34" w:rsidRDefault="003E7E34" w:rsidP="00F3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613B" w:rsidRDefault="0075613B" w:rsidP="0075613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775E5" w:rsidRPr="0075613B" w:rsidRDefault="00F775E5" w:rsidP="0075613B">
      <w:pPr>
        <w:tabs>
          <w:tab w:val="left" w:pos="851"/>
        </w:tabs>
        <w:jc w:val="center"/>
        <w:rPr>
          <w:b/>
          <w:i/>
          <w:color w:val="000000"/>
          <w:sz w:val="28"/>
          <w:szCs w:val="28"/>
          <w:u w:val="single"/>
        </w:rPr>
      </w:pPr>
      <w:proofErr w:type="spellStart"/>
      <w:r w:rsidRPr="00F775E5">
        <w:rPr>
          <w:rFonts w:ascii="Times New Roman" w:hAnsi="Times New Roman"/>
          <w:b/>
          <w:sz w:val="24"/>
          <w:szCs w:val="24"/>
        </w:rPr>
        <w:t>Техникалық</w:t>
      </w:r>
      <w:proofErr w:type="spellEnd"/>
      <w:r w:rsidRPr="00F775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hAnsi="Times New Roman"/>
          <w:b/>
          <w:sz w:val="24"/>
          <w:szCs w:val="24"/>
        </w:rPr>
        <w:t>ерекшелігі</w:t>
      </w:r>
      <w:proofErr w:type="spellEnd"/>
    </w:p>
    <w:p w:rsidR="00F775E5" w:rsidRPr="00F775E5" w:rsidRDefault="00F775E5" w:rsidP="00F775E5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өрт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сигнализациясына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қызмет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көрсету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бойынша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қызметтер</w:t>
      </w:r>
      <w:proofErr w:type="spellEnd"/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775E5" w:rsidRPr="00F775E5" w:rsidRDefault="00F775E5" w:rsidP="00F775E5">
      <w:pPr>
        <w:pStyle w:val="a3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Орындалатын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жұмыстардың</w:t>
      </w:r>
      <w:proofErr w:type="spellEnd"/>
      <w:r w:rsidRPr="00F775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F775E5">
        <w:rPr>
          <w:rFonts w:ascii="Times New Roman" w:eastAsiaTheme="minorEastAsia" w:hAnsi="Times New Roman"/>
          <w:b/>
          <w:sz w:val="24"/>
          <w:szCs w:val="24"/>
        </w:rPr>
        <w:t>тізбесі</w:t>
      </w:r>
      <w:proofErr w:type="spellEnd"/>
    </w:p>
    <w:p w:rsidR="00F775E5" w:rsidRPr="00F323B3" w:rsidRDefault="00F775E5" w:rsidP="00F775E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7128"/>
        <w:gridCol w:w="1876"/>
      </w:tblGrid>
      <w:tr w:rsidR="00F775E5" w:rsidRPr="00F323B3" w:rsidTr="00671894">
        <w:trPr>
          <w:trHeight w:val="363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Жұмыстар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Қызмет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көрсету</w:t>
            </w:r>
            <w:proofErr w:type="spellEnd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b/>
                <w:sz w:val="24"/>
                <w:szCs w:val="24"/>
              </w:rPr>
              <w:t>мерзімділігі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Механикалық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зақымданудың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тоттанудың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кірдің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бекітпе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беріктігінің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т. б.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болмауына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құрамдас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бөліктерді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қабылдау-бақылау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аспабы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хабарлағыштар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хабарлағыштары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дабыл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құлақтандыру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шлейфі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Ажыратқыштардың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жағдайын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Жарық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индикациясының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ақаусыздығын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қабылдау-бақылау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аспабында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пломбалардың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болуын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F775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1D45CC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резервтік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қоректендіру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көздерін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қоректендірудің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енгізімінен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резервтікке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Автоматты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қайта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қосылуын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нүктелеріндегі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кернеуді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аккумуляторлардағы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кернеуді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жүктеме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тогын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аккумуляторлық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батареяларды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қайта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зарядтау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тогын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сақтандырғыштар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номиналдарының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тұтастығы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сәйкестігін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5CC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1D45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>Құрамдас бөліктердің (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қабылдау-бақылау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аспабының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сигнализация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параметрлерін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өлшеу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аспаптарына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тізбектердің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құрылғы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терминалдарына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қосылуын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Қол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істеуін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5.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тұтастығын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тізбектердің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детекторлардың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терминалдарына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қосылуын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75E5" w:rsidRPr="00F323B3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өткізгіштерінің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тұтастығын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тексеріңіз.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F775E5" w:rsidRPr="00F323B3" w:rsidTr="00671894"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тораптардың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беттерін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шаңнан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тазарту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Кепілдендірілген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қуат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көздері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түйіндердің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шаңнан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тазартыңыз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Қажет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батареялардың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кернеуін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содан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кейін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зарядтаңыз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тұйықтау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өткізгіштерінің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бүтіндігін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жерге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тұйықтау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Жылдамдату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мұның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бұрандалар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қоспалары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5.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кіретін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қарап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тексеруді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lastRenderedPageBreak/>
              <w:t>тазарту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тораптардың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шаң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коррозия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іздерінен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беті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Зақымдалған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жабындарды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Жылдамдату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мұның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бұрандалар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байланыстарды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қоспалары</w:t>
            </w:r>
            <w:proofErr w:type="spellEnd"/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Дабыл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қуат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көзін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қосыңыз;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Қашықтағы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Электр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қорегінің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кернеуін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нормаларға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сәйкестігін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бағдарламаланған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режиміне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шлейфтер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іріктеп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корпустарында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ішінара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жасырын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құрылғылардың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қуыстарында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блоктарында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жәндіктерден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үрлеу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құраммен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өңдеу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ОПС ПКП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анық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жарамды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шлейфінде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Түтін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розеткаларының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түйіспелерін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реттеу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топтарын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реттей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қолмен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Қолмен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контактілерді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стендтегі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Жылу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85B" w:rsidRPr="00E5585B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Желілік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хабарлағыштарының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оптикалық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құрылғыларын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кейіннен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қабілеттілігін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стендте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75E5" w:rsidRPr="00F323B3" w:rsidRDefault="00E5585B" w:rsidP="00E55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585B">
              <w:rPr>
                <w:rFonts w:ascii="Times New Roman" w:hAnsi="Times New Roman"/>
                <w:sz w:val="24"/>
                <w:szCs w:val="24"/>
              </w:rPr>
              <w:t xml:space="preserve">19. Сигнал беру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коммутациялық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элементтері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желілерін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ағымдағы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жөндеу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оқшаулауы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бұзылған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сымдарды</w:t>
            </w:r>
            <w:proofErr w:type="spellEnd"/>
            <w:r w:rsidRPr="00E5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85B">
              <w:rPr>
                <w:rFonts w:ascii="Times New Roman" w:hAnsi="Times New Roman"/>
                <w:sz w:val="24"/>
                <w:szCs w:val="24"/>
              </w:rPr>
              <w:t>ауысты</w:t>
            </w:r>
            <w:proofErr w:type="spellEnd"/>
          </w:p>
        </w:tc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775E5" w:rsidRPr="00F323B3" w:rsidRDefault="00F775E5" w:rsidP="00671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Ай </w:t>
            </w:r>
            <w:proofErr w:type="spellStart"/>
            <w:r w:rsidRPr="00F775E5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</w:p>
        </w:tc>
      </w:tr>
    </w:tbl>
    <w:p w:rsidR="00F775E5" w:rsidRPr="00F323B3" w:rsidRDefault="00F775E5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bCs/>
          <w:color w:val="000000"/>
          <w:sz w:val="24"/>
          <w:szCs w:val="16"/>
          <w:lang w:val="kk-KZ"/>
        </w:rPr>
        <w:t xml:space="preserve">Барлық көрсетілген қызмет түрлері бойынша  айына кем дегенде 2 реттен артық  қызмет көрсетлуі қажет, сонымен қатар Тапсырыс берүшінін жедел шақырыстары бойынша қызмет көрсетіліу тиіс. Жүйедегі ақаулықтарды жөндеу уақыты шақыру түскеннен кейін 2-3 сағаттан аспауы тиіс. 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bCs/>
          <w:color w:val="000000"/>
          <w:sz w:val="24"/>
          <w:szCs w:val="16"/>
          <w:lang w:val="kk-KZ"/>
        </w:rPr>
        <w:t xml:space="preserve">Жедел шақыру уақыты жұмыс күндері  </w:t>
      </w: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 xml:space="preserve"> 9:00 дан  18:00 дейін.</w:t>
      </w:r>
    </w:p>
    <w:p w:rsidR="00776FBC" w:rsidRPr="00776FBC" w:rsidRDefault="00776FBC" w:rsidP="00776FBC">
      <w:pPr>
        <w:spacing w:after="0" w:line="240" w:lineRule="auto"/>
        <w:ind w:right="-1050"/>
        <w:rPr>
          <w:rStyle w:val="a5"/>
          <w:rFonts w:ascii="Times New Roman" w:hAnsi="Times New Roman"/>
          <w:b w:val="0"/>
          <w:sz w:val="24"/>
          <w:szCs w:val="16"/>
          <w:lang w:val="kk-KZ"/>
        </w:rPr>
      </w:pPr>
      <w:r w:rsidRPr="00776FBC">
        <w:rPr>
          <w:rStyle w:val="a5"/>
          <w:rFonts w:ascii="Times New Roman" w:hAnsi="Times New Roman"/>
          <w:b w:val="0"/>
          <w:sz w:val="24"/>
          <w:szCs w:val="16"/>
          <w:lang w:val="kk-KZ"/>
        </w:rPr>
        <w:t xml:space="preserve">Техникалық қызмет көрсету және ағымдағы ұсақ жөндеу жұмыстарына </w:t>
      </w:r>
    </w:p>
    <w:p w:rsidR="00776FBC" w:rsidRPr="00776FBC" w:rsidRDefault="00776FBC" w:rsidP="00776FBC">
      <w:pPr>
        <w:spacing w:after="0" w:line="240" w:lineRule="auto"/>
        <w:ind w:right="-1050"/>
        <w:rPr>
          <w:rFonts w:ascii="Times New Roman" w:hAnsi="Times New Roman"/>
          <w:color w:val="000000"/>
          <w:sz w:val="24"/>
          <w:szCs w:val="16"/>
          <w:lang w:val="kk-KZ"/>
        </w:rPr>
      </w:pPr>
      <w:r w:rsidRPr="00776FBC">
        <w:rPr>
          <w:rStyle w:val="a5"/>
          <w:rFonts w:ascii="Times New Roman" w:hAnsi="Times New Roman"/>
          <w:b w:val="0"/>
          <w:sz w:val="24"/>
          <w:szCs w:val="16"/>
          <w:lang w:val="kk-KZ"/>
        </w:rPr>
        <w:t>к</w:t>
      </w: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>еректі материалдары  Орындаушынын есебінен және қаражатынан.</w:t>
      </w:r>
    </w:p>
    <w:p w:rsidR="00776FBC" w:rsidRPr="00776FBC" w:rsidRDefault="00776FBC" w:rsidP="00776F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6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16"/>
          <w:lang w:val="kk-KZ"/>
        </w:rPr>
        <w:t>Жүйені пайдалану журналын толтыру.</w:t>
      </w:r>
    </w:p>
    <w:p w:rsidR="00776FBC" w:rsidRPr="00776FBC" w:rsidRDefault="00776FBC" w:rsidP="00776FBC">
      <w:pPr>
        <w:spacing w:after="0" w:line="240" w:lineRule="auto"/>
        <w:rPr>
          <w:rFonts w:ascii="Times New Roman" w:hAnsi="Times New Roman"/>
          <w:sz w:val="24"/>
          <w:szCs w:val="16"/>
          <w:lang w:val="kk-KZ"/>
        </w:rPr>
      </w:pPr>
      <w:r w:rsidRPr="00776FBC">
        <w:rPr>
          <w:rFonts w:ascii="Times New Roman" w:hAnsi="Times New Roman"/>
          <w:color w:val="000000"/>
          <w:sz w:val="24"/>
          <w:szCs w:val="16"/>
          <w:lang w:val="kk-KZ" w:eastAsia="en-US"/>
        </w:rPr>
        <w:t xml:space="preserve">Орнықты және сапалы </w:t>
      </w:r>
      <w:r w:rsidRPr="00776FBC">
        <w:rPr>
          <w:rFonts w:ascii="Times New Roman" w:hAnsi="Times New Roman"/>
          <w:sz w:val="24"/>
          <w:szCs w:val="16"/>
          <w:lang w:val="kk-KZ"/>
        </w:rPr>
        <w:t>қамтамасыз ету қажет.</w:t>
      </w:r>
    </w:p>
    <w:p w:rsidR="00F775E5" w:rsidRPr="0086662D" w:rsidRDefault="00F775E5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86662D" w:rsidRDefault="000B716D" w:rsidP="00F7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716D" w:rsidRPr="000B716D" w:rsidRDefault="000B716D" w:rsidP="005D72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F64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Көрсетілетін қызметтердің мекен-жайы: </w:t>
      </w:r>
      <w:r w:rsidR="005D7275" w:rsidRPr="005D727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Қызылорда облысы, Шиелі ауданы, Шиелі а. САКЕН СЕЙФУЛЛИН, 4А</w:t>
      </w:r>
    </w:p>
    <w:sectPr w:rsidR="000B716D" w:rsidRPr="000B716D" w:rsidSect="00776F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87"/>
    <w:rsid w:val="000B716D"/>
    <w:rsid w:val="000E5B3A"/>
    <w:rsid w:val="001277FA"/>
    <w:rsid w:val="00132FDC"/>
    <w:rsid w:val="001644F1"/>
    <w:rsid w:val="001C346B"/>
    <w:rsid w:val="001D45CC"/>
    <w:rsid w:val="00233251"/>
    <w:rsid w:val="002B6947"/>
    <w:rsid w:val="003938C8"/>
    <w:rsid w:val="003E7E34"/>
    <w:rsid w:val="00466B85"/>
    <w:rsid w:val="005018A0"/>
    <w:rsid w:val="00587A87"/>
    <w:rsid w:val="005B16C3"/>
    <w:rsid w:val="005D7275"/>
    <w:rsid w:val="005F64EB"/>
    <w:rsid w:val="00660FB3"/>
    <w:rsid w:val="006714A2"/>
    <w:rsid w:val="006735F8"/>
    <w:rsid w:val="0075613B"/>
    <w:rsid w:val="00765166"/>
    <w:rsid w:val="00776FBC"/>
    <w:rsid w:val="007827CE"/>
    <w:rsid w:val="0086662D"/>
    <w:rsid w:val="008F1AFE"/>
    <w:rsid w:val="00907314"/>
    <w:rsid w:val="00AA1929"/>
    <w:rsid w:val="00B60954"/>
    <w:rsid w:val="00B86CE3"/>
    <w:rsid w:val="00C26C8C"/>
    <w:rsid w:val="00C75156"/>
    <w:rsid w:val="00D31BC3"/>
    <w:rsid w:val="00D63509"/>
    <w:rsid w:val="00E5585B"/>
    <w:rsid w:val="00E80BFB"/>
    <w:rsid w:val="00F323B3"/>
    <w:rsid w:val="00F775E5"/>
    <w:rsid w:val="00F84BDC"/>
    <w:rsid w:val="00FC201C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86CE3"/>
  </w:style>
  <w:style w:type="character" w:styleId="a4">
    <w:name w:val="Hyperlink"/>
    <w:basedOn w:val="a0"/>
    <w:uiPriority w:val="99"/>
    <w:unhideWhenUsed/>
    <w:rsid w:val="00B86CE3"/>
    <w:rPr>
      <w:color w:val="0000FF"/>
      <w:u w:val="single"/>
    </w:rPr>
  </w:style>
  <w:style w:type="character" w:styleId="a5">
    <w:name w:val="Strong"/>
    <w:basedOn w:val="a0"/>
    <w:uiPriority w:val="99"/>
    <w:qFormat/>
    <w:rsid w:val="00776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86CE3"/>
  </w:style>
  <w:style w:type="character" w:styleId="a4">
    <w:name w:val="Hyperlink"/>
    <w:basedOn w:val="a0"/>
    <w:uiPriority w:val="99"/>
    <w:unhideWhenUsed/>
    <w:rsid w:val="00B86CE3"/>
    <w:rPr>
      <w:color w:val="0000FF"/>
      <w:u w:val="single"/>
    </w:rPr>
  </w:style>
  <w:style w:type="character" w:styleId="a5">
    <w:name w:val="Strong"/>
    <w:basedOn w:val="a0"/>
    <w:uiPriority w:val="99"/>
    <w:qFormat/>
    <w:rsid w:val="00776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akkumulyatornie_batare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</cp:revision>
  <dcterms:created xsi:type="dcterms:W3CDTF">2025-02-09T15:23:00Z</dcterms:created>
  <dcterms:modified xsi:type="dcterms:W3CDTF">2025-02-09T15:23:00Z</dcterms:modified>
</cp:coreProperties>
</file>