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EBED4" w14:textId="77777777" w:rsidR="00B10591" w:rsidRPr="00CC4F68" w:rsidRDefault="00B10591" w:rsidP="00B10591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58BC0BA" w14:textId="77777777" w:rsidR="00AE1E8B" w:rsidRPr="00CC4F68" w:rsidRDefault="00AE1E8B" w:rsidP="00AE1E8B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54"/>
        <w:gridCol w:w="7111"/>
      </w:tblGrid>
      <w:tr w:rsidR="00AE1E8B" w:rsidRPr="00CC4F68" w14:paraId="4FC87851" w14:textId="77777777" w:rsidTr="00FA5CD1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D6D873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2DE86B06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485E8132" w14:textId="77777777" w:rsidR="000345E8" w:rsidRPr="000345E8" w:rsidRDefault="000345E8" w:rsidP="00034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6C8F47F5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E1E8B" w:rsidRPr="00CC4F68" w14:paraId="60E73276" w14:textId="77777777" w:rsidTr="00FA5CD1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58BC8E12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54A32FCA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136D3DC4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E1E8B" w:rsidRPr="00CC4F68" w14:paraId="0952E93E" w14:textId="77777777" w:rsidTr="00B10591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2087C3CB" w14:textId="77777777" w:rsidR="00AE1E8B" w:rsidRPr="00CC4F68" w:rsidRDefault="000345E8" w:rsidP="00FA5C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AE1E8B"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14:paraId="136EFDF1" w14:textId="77777777" w:rsidR="00AE1E8B" w:rsidRPr="00CC4F68" w:rsidRDefault="00AE1E8B" w:rsidP="00FA5C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Услуги санитарные (дезинфекция, дезинсекция, дератизация и аналогичные)</w:t>
            </w:r>
          </w:p>
        </w:tc>
        <w:tc>
          <w:tcPr>
            <w:tcW w:w="7111" w:type="dxa"/>
            <w:shd w:val="clear" w:color="auto" w:fill="auto"/>
            <w:vAlign w:val="center"/>
            <w:hideMark/>
          </w:tcPr>
          <w:p w14:paraId="2410CD0F" w14:textId="77777777" w:rsidR="00AE1E8B" w:rsidRPr="00CC4F68" w:rsidRDefault="00AE1E8B" w:rsidP="00B10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Услуга оказывается в соответствии с Кодексом РК «О здоровье народа и системе здравоохранения» от 07.07.2020 года №360-VI, Санитарными правилами "Санитарно-эпидемиологические требования к организации и проведению дезинфекции, дезинсекции и дератизации", утвержденные приказом  Министра здравоохранения Республики Казахстан от 28 августа 2018 года № Қ</w:t>
            </w:r>
            <w:proofErr w:type="gram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ДСМ-8. </w:t>
            </w:r>
          </w:p>
          <w:p w14:paraId="33978F5E" w14:textId="2C40F5AC" w:rsidR="00AE1E8B" w:rsidRPr="00CC4F68" w:rsidRDefault="00AE1E8B" w:rsidP="000A153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Комплекс профессиональных и эффективных методов борьбы, направленных на уничтожение возбудителей инфекционных и паразитарных заболеваний (дезинфекция), насекомых, других членистоногих (дезинсекция) и истребление грызунов (дератизация), далее Услуги, по адресу:</w:t>
            </w:r>
            <w:r w:rsidR="000345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Кызылординская область,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Шиелийский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район,</w:t>
            </w:r>
            <w:r w:rsid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A153C" w:rsidRPr="000A153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Кызылординская область, Чиилийский район,</w:t>
            </w:r>
            <w:r w:rsidR="00E3160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поселок </w:t>
            </w:r>
            <w:r w:rsidR="001555D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Косуйенки</w:t>
            </w:r>
            <w:r w:rsid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При предоставлении услуг дезинфекции, дезинсекции и дератизации применять лицензионные и сертифицированные препараты.  Обработку производить один раз в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месяц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E15C31"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графику.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появление возбудителей инфекционных и паразитарных заболеваний, насекомых, других членистоногих и грызунов проводится повторная обработка необходимыми препаратами во всем административном здании.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Общая площадь здании </w:t>
            </w:r>
            <w:r w:rsidR="00AB61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2110</w:t>
            </w:r>
            <w:r w:rsidR="007F7A60" w:rsidRPr="00F2432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F7A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10694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кв.м. 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 работ, площадь оказания услуг (территории и помещений), согласовываются дополнительно с Заказчиком, по заявке 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Зака</w:t>
            </w:r>
            <w:proofErr w:type="spellEnd"/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</w:t>
            </w:r>
            <w:proofErr w:type="spellStart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>чика</w:t>
            </w:r>
            <w:proofErr w:type="spellEnd"/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(с момента подачи заявки 1</w:t>
            </w:r>
            <w:r w:rsidRPr="00CC4F6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  <w:r w:rsidRPr="00CC4F68">
              <w:rPr>
                <w:rFonts w:ascii="Times New Roman" w:hAnsi="Times New Roman" w:cs="Times New Roman"/>
                <w:sz w:val="26"/>
                <w:szCs w:val="26"/>
              </w:rPr>
              <w:t xml:space="preserve"> календарных дней).</w:t>
            </w:r>
          </w:p>
          <w:p w14:paraId="5863D799" w14:textId="73475539" w:rsidR="00AE1E8B" w:rsidRPr="00CC4F68" w:rsidRDefault="00AE1E8B" w:rsidP="00AE4627">
            <w:pPr>
              <w:pStyle w:val="a3"/>
              <w:ind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</w:pP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Срок выполения услуг с </w:t>
            </w:r>
            <w:r w:rsidR="00E2166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февраля</w:t>
            </w:r>
            <w:r w:rsidR="001555DA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 </w:t>
            </w: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>по декабрь месяцы 202</w:t>
            </w:r>
            <w:r w:rsidR="005B2749" w:rsidRPr="005B274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0345E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 </w:t>
            </w:r>
            <w:r w:rsidRPr="00CC4F68"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  <w:t xml:space="preserve">года. </w:t>
            </w:r>
          </w:p>
        </w:tc>
      </w:tr>
    </w:tbl>
    <w:p w14:paraId="4CCAAF23" w14:textId="77777777" w:rsidR="00AE1E8B" w:rsidRPr="00CC4F68" w:rsidRDefault="00AE1E8B" w:rsidP="00AE1E8B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16ADB3B9" w14:textId="77777777" w:rsidR="00CC4F68" w:rsidRPr="00CC4F68" w:rsidRDefault="00CC4F68" w:rsidP="00AE1E8B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20D48A2A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14C52B7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B20AB7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5F5F32D9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622E8C44" w14:textId="77777777" w:rsidR="00CC4F68" w:rsidRDefault="00CC4F68" w:rsidP="00AE1E8B">
      <w:pPr>
        <w:jc w:val="center"/>
        <w:rPr>
          <w:rFonts w:ascii="Times New Roman" w:hAnsi="Times New Roman" w:cs="Times New Roman"/>
          <w:lang w:val="kk-KZ"/>
        </w:rPr>
      </w:pPr>
    </w:p>
    <w:p w14:paraId="2EC7F9F3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8CCB2AC" w14:textId="77777777" w:rsidR="00CC4F68" w:rsidRDefault="00CC4F68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FEF50B1" w14:textId="77777777" w:rsidR="00432087" w:rsidRPr="0004687D" w:rsidRDefault="00432087" w:rsidP="0004687D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Приложение 2</w:t>
      </w:r>
    </w:p>
    <w:p w14:paraId="4AF778D5" w14:textId="77777777" w:rsidR="00432087" w:rsidRPr="000B65EA" w:rsidRDefault="00432087" w:rsidP="00432087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E357D3" w14:textId="77777777" w:rsidR="0004687D" w:rsidRDefault="0004687D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D0854" w14:textId="77777777" w:rsidR="00432087" w:rsidRDefault="00432087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</w:rPr>
        <w:t>Технические спецификация</w:t>
      </w:r>
    </w:p>
    <w:p w14:paraId="27254DB7" w14:textId="77777777" w:rsidR="00432087" w:rsidRPr="000B65EA" w:rsidRDefault="00432087" w:rsidP="004320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14"/>
        <w:gridCol w:w="1134"/>
        <w:gridCol w:w="1417"/>
        <w:gridCol w:w="2127"/>
      </w:tblGrid>
      <w:tr w:rsidR="00CC4F68" w:rsidRPr="00D2043A" w14:paraId="7C070332" w14:textId="77777777" w:rsidTr="00CC4F68">
        <w:tc>
          <w:tcPr>
            <w:tcW w:w="498" w:type="dxa"/>
            <w:shd w:val="clear" w:color="auto" w:fill="auto"/>
          </w:tcPr>
          <w:p w14:paraId="5D233F18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2C385EDA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134" w:type="dxa"/>
            <w:shd w:val="clear" w:color="auto" w:fill="auto"/>
          </w:tcPr>
          <w:p w14:paraId="099B9097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0069798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 площадь</w:t>
            </w:r>
          </w:p>
        </w:tc>
        <w:tc>
          <w:tcPr>
            <w:tcW w:w="2127" w:type="dxa"/>
            <w:shd w:val="clear" w:color="auto" w:fill="auto"/>
          </w:tcPr>
          <w:p w14:paraId="07F2788A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</w:t>
            </w:r>
          </w:p>
        </w:tc>
      </w:tr>
      <w:tr w:rsidR="00CC4F68" w:rsidRPr="00D2043A" w14:paraId="102CC72D" w14:textId="77777777" w:rsidTr="00CC4F68">
        <w:tc>
          <w:tcPr>
            <w:tcW w:w="498" w:type="dxa"/>
            <w:shd w:val="clear" w:color="auto" w:fill="auto"/>
          </w:tcPr>
          <w:p w14:paraId="341296CB" w14:textId="77777777" w:rsidR="00CC4F68" w:rsidRPr="00D2043A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4" w:type="dxa"/>
            <w:shd w:val="clear" w:color="auto" w:fill="auto"/>
          </w:tcPr>
          <w:p w14:paraId="482FA683" w14:textId="77777777" w:rsidR="00CC4F68" w:rsidRPr="00D2043A" w:rsidRDefault="005F5869" w:rsidP="005F58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Дезинфекция, дезинсекция, д</w:t>
            </w:r>
            <w:proofErr w:type="spellStart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ератизация</w:t>
            </w:r>
            <w:proofErr w:type="spellEnd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помещения</w:t>
            </w:r>
          </w:p>
        </w:tc>
        <w:tc>
          <w:tcPr>
            <w:tcW w:w="1134" w:type="dxa"/>
            <w:shd w:val="clear" w:color="auto" w:fill="auto"/>
          </w:tcPr>
          <w:p w14:paraId="6713D557" w14:textId="77777777" w:rsidR="00CC4F68" w:rsidRPr="0004687D" w:rsidRDefault="00CC4F68" w:rsidP="00FA5C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EEC5E11" w14:textId="31474FE5" w:rsidR="00CC4F68" w:rsidRPr="00D2043A" w:rsidRDefault="00AB611B" w:rsidP="004320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2110</w:t>
            </w:r>
          </w:p>
        </w:tc>
        <w:tc>
          <w:tcPr>
            <w:tcW w:w="2127" w:type="dxa"/>
            <w:shd w:val="clear" w:color="auto" w:fill="auto"/>
          </w:tcPr>
          <w:p w14:paraId="4CE1AEDB" w14:textId="79D46440" w:rsidR="00482EEA" w:rsidRDefault="00E2166C" w:rsidP="0003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="00482E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2EEA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</w:p>
          <w:p w14:paraId="08FDEAFE" w14:textId="07AD0456" w:rsidR="00CC4F68" w:rsidRPr="00482EEA" w:rsidRDefault="007C06DE" w:rsidP="0003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 в </w:t>
            </w:r>
            <w:proofErr w:type="spellStart"/>
            <w:r w:rsidR="00CC4F68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мес</w:t>
            </w:r>
            <w:proofErr w:type="spellEnd"/>
          </w:p>
        </w:tc>
      </w:tr>
    </w:tbl>
    <w:p w14:paraId="20E1C5F8" w14:textId="77777777" w:rsidR="00AE1E8B" w:rsidRDefault="00AE1E8B" w:rsidP="00AE1E8B">
      <w:pPr>
        <w:rPr>
          <w:sz w:val="28"/>
          <w:szCs w:val="28"/>
          <w:lang w:val="kk-KZ"/>
        </w:rPr>
      </w:pPr>
    </w:p>
    <w:p w14:paraId="10746C8D" w14:textId="77777777" w:rsidR="00715C05" w:rsidRPr="0004687D" w:rsidRDefault="00715C05"/>
    <w:p w14:paraId="5D750C34" w14:textId="77777777" w:rsidR="00896FAD" w:rsidRDefault="00896FAD">
      <w:pPr>
        <w:rPr>
          <w:lang w:val="kk-KZ"/>
        </w:rPr>
      </w:pPr>
    </w:p>
    <w:p w14:paraId="6E61FC75" w14:textId="77777777" w:rsidR="00896FAD" w:rsidRDefault="00896FAD">
      <w:pPr>
        <w:rPr>
          <w:lang w:val="kk-KZ"/>
        </w:rPr>
      </w:pPr>
    </w:p>
    <w:p w14:paraId="401EFEFA" w14:textId="77777777" w:rsidR="00482EEA" w:rsidRDefault="00482EEA">
      <w:pPr>
        <w:rPr>
          <w:lang w:val="kk-KZ"/>
        </w:rPr>
      </w:pPr>
    </w:p>
    <w:p w14:paraId="00289B02" w14:textId="77777777" w:rsidR="00482EEA" w:rsidRDefault="00482EEA">
      <w:pPr>
        <w:rPr>
          <w:lang w:val="kk-KZ"/>
        </w:rPr>
      </w:pPr>
    </w:p>
    <w:p w14:paraId="30CF5B91" w14:textId="77777777" w:rsidR="00482EEA" w:rsidRDefault="00482EEA">
      <w:pPr>
        <w:rPr>
          <w:lang w:val="kk-KZ"/>
        </w:rPr>
      </w:pPr>
    </w:p>
    <w:p w14:paraId="1DF89A3A" w14:textId="77777777" w:rsidR="00482EEA" w:rsidRDefault="00482EEA">
      <w:pPr>
        <w:rPr>
          <w:lang w:val="kk-KZ"/>
        </w:rPr>
      </w:pPr>
    </w:p>
    <w:p w14:paraId="65416F0C" w14:textId="77777777" w:rsidR="00482EEA" w:rsidRDefault="00482EEA">
      <w:pPr>
        <w:rPr>
          <w:lang w:val="kk-KZ"/>
        </w:rPr>
      </w:pPr>
    </w:p>
    <w:p w14:paraId="1A4E003F" w14:textId="77777777" w:rsidR="00482EEA" w:rsidRDefault="00482EEA">
      <w:pPr>
        <w:rPr>
          <w:lang w:val="kk-KZ"/>
        </w:rPr>
      </w:pPr>
    </w:p>
    <w:p w14:paraId="3D6C1F0B" w14:textId="77777777" w:rsidR="00482EEA" w:rsidRDefault="00482EEA">
      <w:pPr>
        <w:rPr>
          <w:lang w:val="kk-KZ"/>
        </w:rPr>
      </w:pPr>
    </w:p>
    <w:p w14:paraId="77EFBEA3" w14:textId="77777777" w:rsidR="00482EEA" w:rsidRDefault="00482EEA">
      <w:pPr>
        <w:rPr>
          <w:lang w:val="kk-KZ"/>
        </w:rPr>
      </w:pPr>
    </w:p>
    <w:p w14:paraId="437164A8" w14:textId="77777777" w:rsidR="00482EEA" w:rsidRDefault="00482EEA">
      <w:pPr>
        <w:rPr>
          <w:lang w:val="kk-KZ"/>
        </w:rPr>
      </w:pPr>
    </w:p>
    <w:p w14:paraId="702F5B2B" w14:textId="77777777" w:rsidR="00482EEA" w:rsidRDefault="00482EEA">
      <w:pPr>
        <w:rPr>
          <w:lang w:val="kk-KZ"/>
        </w:rPr>
      </w:pPr>
    </w:p>
    <w:p w14:paraId="63C96E2A" w14:textId="77777777" w:rsidR="00482EEA" w:rsidRDefault="00482EEA">
      <w:pPr>
        <w:rPr>
          <w:lang w:val="kk-KZ"/>
        </w:rPr>
      </w:pPr>
    </w:p>
    <w:p w14:paraId="419430AD" w14:textId="77777777" w:rsidR="00482EEA" w:rsidRDefault="00482EEA">
      <w:pPr>
        <w:rPr>
          <w:lang w:val="kk-KZ"/>
        </w:rPr>
      </w:pPr>
    </w:p>
    <w:p w14:paraId="6D1C3A81" w14:textId="77777777" w:rsidR="00482EEA" w:rsidRDefault="00482EEA">
      <w:pPr>
        <w:rPr>
          <w:lang w:val="kk-KZ"/>
        </w:rPr>
      </w:pPr>
    </w:p>
    <w:p w14:paraId="6EFD6903" w14:textId="77777777" w:rsidR="00482EEA" w:rsidRDefault="00482EEA">
      <w:pPr>
        <w:rPr>
          <w:lang w:val="kk-KZ"/>
        </w:rPr>
      </w:pPr>
    </w:p>
    <w:p w14:paraId="0AB28590" w14:textId="77777777" w:rsidR="00482EEA" w:rsidRDefault="00482EEA">
      <w:pPr>
        <w:rPr>
          <w:lang w:val="kk-KZ"/>
        </w:rPr>
      </w:pPr>
    </w:p>
    <w:p w14:paraId="7DBAA752" w14:textId="77777777" w:rsidR="00482EEA" w:rsidRDefault="00482EEA">
      <w:pPr>
        <w:rPr>
          <w:lang w:val="kk-KZ"/>
        </w:rPr>
      </w:pPr>
    </w:p>
    <w:p w14:paraId="7CB1F5F6" w14:textId="77777777" w:rsidR="00482EEA" w:rsidRDefault="00482EEA">
      <w:pPr>
        <w:rPr>
          <w:lang w:val="kk-KZ"/>
        </w:rPr>
      </w:pPr>
    </w:p>
    <w:p w14:paraId="5235E443" w14:textId="77777777" w:rsidR="00482EEA" w:rsidRDefault="00482EEA">
      <w:pPr>
        <w:rPr>
          <w:lang w:val="kk-KZ"/>
        </w:rPr>
      </w:pPr>
    </w:p>
    <w:p w14:paraId="7882CEF4" w14:textId="77777777" w:rsidR="00482EEA" w:rsidRDefault="00482EEA">
      <w:pPr>
        <w:rPr>
          <w:lang w:val="kk-KZ"/>
        </w:rPr>
      </w:pPr>
    </w:p>
    <w:p w14:paraId="4D4A6711" w14:textId="77777777" w:rsidR="00482EEA" w:rsidRPr="00CC4F68" w:rsidRDefault="00482EEA" w:rsidP="00482EEA">
      <w:pPr>
        <w:jc w:val="center"/>
        <w:rPr>
          <w:rFonts w:ascii="Times New Roman" w:hAnsi="Times New Roman" w:cs="Times New Roman"/>
          <w:sz w:val="26"/>
          <w:szCs w:val="26"/>
        </w:rPr>
      </w:pPr>
      <w:r w:rsidRPr="00CC4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Техническая спецификация</w:t>
      </w:r>
    </w:p>
    <w:tbl>
      <w:tblPr>
        <w:tblW w:w="9805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7825"/>
      </w:tblGrid>
      <w:tr w:rsidR="00482EEA" w:rsidRPr="00CC4F68" w14:paraId="3408426F" w14:textId="77777777" w:rsidTr="005E5D1D">
        <w:trPr>
          <w:trHeight w:val="768"/>
        </w:trPr>
        <w:tc>
          <w:tcPr>
            <w:tcW w:w="540" w:type="dxa"/>
            <w:shd w:val="clear" w:color="auto" w:fill="auto"/>
            <w:vAlign w:val="center"/>
            <w:hideMark/>
          </w:tcPr>
          <w:p w14:paraId="3A60DDE7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12DC1E2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закупаемых товаров, работ, услуг</w:t>
            </w:r>
          </w:p>
        </w:tc>
        <w:tc>
          <w:tcPr>
            <w:tcW w:w="7825" w:type="dxa"/>
            <w:shd w:val="clear" w:color="auto" w:fill="auto"/>
            <w:vAlign w:val="center"/>
            <w:hideMark/>
          </w:tcPr>
          <w:p w14:paraId="4373C235" w14:textId="77777777" w:rsidR="00482EEA" w:rsidRPr="000345E8" w:rsidRDefault="00482EEA" w:rsidP="00AC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45E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Техническая спецификация</w:t>
            </w:r>
          </w:p>
          <w:p w14:paraId="4AEE538E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82EEA" w:rsidRPr="00CC4F68" w14:paraId="5A17FD2B" w14:textId="77777777" w:rsidTr="005E5D1D">
        <w:trPr>
          <w:trHeight w:val="300"/>
        </w:trPr>
        <w:tc>
          <w:tcPr>
            <w:tcW w:w="540" w:type="dxa"/>
            <w:shd w:val="clear" w:color="auto" w:fill="auto"/>
            <w:vAlign w:val="center"/>
            <w:hideMark/>
          </w:tcPr>
          <w:p w14:paraId="3BE9599E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21FCC35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25" w:type="dxa"/>
            <w:shd w:val="clear" w:color="auto" w:fill="auto"/>
            <w:vAlign w:val="center"/>
            <w:hideMark/>
          </w:tcPr>
          <w:p w14:paraId="18E9BD83" w14:textId="77777777" w:rsidR="00482EEA" w:rsidRPr="00CC4F68" w:rsidRDefault="00482EEA" w:rsidP="00AC4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482EEA" w:rsidRPr="007C06DE" w14:paraId="7BF59823" w14:textId="77777777" w:rsidTr="005E5D1D">
        <w:trPr>
          <w:trHeight w:val="557"/>
        </w:trPr>
        <w:tc>
          <w:tcPr>
            <w:tcW w:w="540" w:type="dxa"/>
            <w:shd w:val="clear" w:color="auto" w:fill="auto"/>
            <w:vAlign w:val="center"/>
            <w:hideMark/>
          </w:tcPr>
          <w:p w14:paraId="65583C67" w14:textId="77777777" w:rsidR="00482EEA" w:rsidRPr="00CC4F68" w:rsidRDefault="00482EEA" w:rsidP="00AC4F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CC4F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51216D6" w14:textId="25AF5A54" w:rsidR="00482EEA" w:rsidRPr="00CC4F68" w:rsidRDefault="005E5D1D" w:rsidP="005E5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ғимаратын </w:t>
            </w:r>
            <w:r w:rsidRP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дезинфекциялау, дезинсекциялау, дератизациялау</w:t>
            </w:r>
          </w:p>
        </w:tc>
        <w:tc>
          <w:tcPr>
            <w:tcW w:w="7825" w:type="dxa"/>
            <w:shd w:val="clear" w:color="auto" w:fill="auto"/>
            <w:vAlign w:val="center"/>
            <w:hideMark/>
          </w:tcPr>
          <w:p w14:paraId="2202B3EF" w14:textId="77777777" w:rsidR="00482EEA" w:rsidRPr="007C06DE" w:rsidRDefault="00482EEA" w:rsidP="00482E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Халық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денсаулығы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жүйесі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туралы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Қазақстан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Республикасының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07.07.2020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№ 360-VI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Кодексіне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, «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Дезинфекцияны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ұйымдастыру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жүргізуге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қойылатын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санитариялы</w:t>
            </w:r>
            <w:proofErr w:type="gram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қ-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эпидемиологиялық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талаптар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санитариялық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қағидаларына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, дезинсекция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дератизация»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Қазақстан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Денсаулық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сақтау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министрінің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2018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жылғы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28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тамыздағы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ҚР ДСМ-8 </w:t>
            </w:r>
            <w:proofErr w:type="spellStart"/>
            <w:proofErr w:type="gram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ұйрығымен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бекітілген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2CBCA25" w14:textId="0DA69691" w:rsidR="00482EEA" w:rsidRPr="007C06DE" w:rsidRDefault="00482EEA" w:rsidP="000A15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Инфекциялық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паразиттік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аурулардың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қоздырғыштарын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жоюғ</w:t>
            </w:r>
            <w:proofErr w:type="gram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216BF0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арсыздандыру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жәндіктерді,басқа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буынаяқтыларды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жоюға</w:t>
            </w:r>
            <w:proofErr w:type="spellEnd"/>
            <w:r w:rsidR="00216BF0" w:rsidRPr="007C06DE">
              <w:rPr>
                <w:rFonts w:ascii="Times New Roman" w:hAnsi="Times New Roman" w:cs="Times New Roman"/>
                <w:sz w:val="26"/>
                <w:szCs w:val="26"/>
              </w:rPr>
              <w:t>(дезинсекция)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кеміргіштерді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жоюға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(дератизация)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бағытталған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күрестің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кәсіби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тиімді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әдістерінің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кешені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одан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әрі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Қызметтер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мекенжайы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Қызылорда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облысы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>Шиелі</w:t>
            </w:r>
            <w:proofErr w:type="spellEnd"/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A153C" w:rsidRPr="007C06DE">
              <w:rPr>
                <w:rFonts w:ascii="Times New Roman" w:hAnsi="Times New Roman" w:cs="Times New Roman"/>
                <w:sz w:val="26"/>
                <w:szCs w:val="26"/>
              </w:rPr>
              <w:t>ауданы,</w:t>
            </w:r>
            <w:r w:rsidR="005565FD">
              <w:rPr>
                <w:rFonts w:ascii="Times New Roman" w:hAnsi="Times New Roman" w:cs="Times New Roman"/>
                <w:sz w:val="26"/>
                <w:szCs w:val="26"/>
              </w:rPr>
              <w:t>Шиел</w:t>
            </w:r>
            <w:proofErr w:type="spellEnd"/>
            <w:r w:rsidR="005565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і </w:t>
            </w:r>
            <w:r w:rsidR="007A7E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ауданы</w:t>
            </w:r>
            <w:r w:rsidR="005565F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7E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Қосүйеңкі ауылы</w:t>
            </w:r>
            <w:r w:rsidR="007C06DE" w:rsidRPr="007C06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Дезинфекция, дезинсекция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дератизация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қызметтерін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кезінде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лицензияланған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сертификатталған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препараттарды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қолданыңыз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Өңдеу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кестеге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сәйкес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айына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бі</w:t>
            </w:r>
            <w:proofErr w:type="gram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рет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Жұқпалы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паразиттік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аурулардың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қоздырғыштары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жәндіктер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басқа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буынаяқтылар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кеміргіштер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пайда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болған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жағдайда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әкімшілі</w:t>
            </w:r>
            <w:proofErr w:type="gram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ғимараттың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барлық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аумағында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қажетті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препараттармен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қайталап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емдеу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жүргізіледі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Ғимараттың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жалпы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ауданы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61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2110</w:t>
            </w:r>
            <w:r w:rsidR="007F7A60" w:rsidRPr="007C06D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ш.м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Жұмыс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уақыты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қызметтерді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көрсетуге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арналған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аумақ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аумақтар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мен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үй-жайлар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Тапсырыс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берушінің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өтініші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бойынша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өтініш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берген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күннен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бастап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күнтізбелік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16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күн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Тапсырыс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берушімен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қосымша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келіс</w:t>
            </w:r>
            <w:proofErr w:type="gram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іледі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F16E255" w14:textId="3AE00B39" w:rsidR="00482EEA" w:rsidRPr="007C06DE" w:rsidRDefault="00482EEA" w:rsidP="00AE4627">
            <w:pPr>
              <w:pStyle w:val="a3"/>
              <w:ind w:firstLine="567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val="kk-KZ" w:eastAsia="en-US"/>
              </w:rPr>
            </w:pP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Қызмет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көрсету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мерзімі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5B27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жылдың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16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ақпаннан</w:t>
            </w:r>
            <w:r w:rsidR="007A7E8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желтоқсанға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дейін</w:t>
            </w:r>
            <w:proofErr w:type="spellEnd"/>
            <w:r w:rsidRPr="007C06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7DA7EF0" w14:textId="77777777" w:rsidR="00482EEA" w:rsidRPr="00CC4F68" w:rsidRDefault="00482EEA" w:rsidP="00482EEA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</w:p>
    <w:p w14:paraId="3444795B" w14:textId="77777777" w:rsidR="00482EEA" w:rsidRPr="00CC4F68" w:rsidRDefault="00482EEA" w:rsidP="00482EEA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14:paraId="41F06C6E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3F7C7FAB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263A9671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30AA464B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0F576B8A" w14:textId="77777777" w:rsidR="00482EEA" w:rsidRDefault="00482EEA" w:rsidP="00482EEA">
      <w:pPr>
        <w:jc w:val="center"/>
        <w:rPr>
          <w:rFonts w:ascii="Times New Roman" w:hAnsi="Times New Roman" w:cs="Times New Roman"/>
          <w:lang w:val="kk-KZ"/>
        </w:rPr>
      </w:pPr>
    </w:p>
    <w:p w14:paraId="27C53AC4" w14:textId="77777777" w:rsidR="00482E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6C3C6E" w14:textId="77777777" w:rsidR="00482E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572FE3" w14:textId="77777777" w:rsidR="00F3643C" w:rsidRDefault="00F3643C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6D4EED5" w14:textId="77777777" w:rsidR="00482EEA" w:rsidRPr="0004687D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Приложение 2</w:t>
      </w:r>
    </w:p>
    <w:p w14:paraId="71DB3346" w14:textId="77777777" w:rsidR="00482EEA" w:rsidRPr="000B65EA" w:rsidRDefault="00482EEA" w:rsidP="00482EE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AF2BA" w14:textId="77777777" w:rsidR="00482E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4E8B6F" w14:textId="77777777" w:rsidR="00482E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65EA">
        <w:rPr>
          <w:rFonts w:ascii="Times New Roman" w:eastAsia="Calibri" w:hAnsi="Times New Roman" w:cs="Times New Roman"/>
          <w:b/>
          <w:sz w:val="28"/>
          <w:szCs w:val="28"/>
        </w:rPr>
        <w:t>Технические спецификация</w:t>
      </w:r>
    </w:p>
    <w:p w14:paraId="6747EE33" w14:textId="77777777" w:rsidR="00482EEA" w:rsidRPr="000B65EA" w:rsidRDefault="00482EEA" w:rsidP="00482EE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614"/>
        <w:gridCol w:w="1134"/>
        <w:gridCol w:w="1417"/>
        <w:gridCol w:w="2127"/>
      </w:tblGrid>
      <w:tr w:rsidR="00482EEA" w:rsidRPr="00D2043A" w14:paraId="72601E30" w14:textId="77777777" w:rsidTr="00AC4F00">
        <w:tc>
          <w:tcPr>
            <w:tcW w:w="498" w:type="dxa"/>
            <w:shd w:val="clear" w:color="auto" w:fill="auto"/>
          </w:tcPr>
          <w:p w14:paraId="4D8A0DCE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14:paraId="44406FF4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товара </w:t>
            </w:r>
          </w:p>
        </w:tc>
        <w:tc>
          <w:tcPr>
            <w:tcW w:w="1134" w:type="dxa"/>
            <w:shd w:val="clear" w:color="auto" w:fill="auto"/>
          </w:tcPr>
          <w:p w14:paraId="7713AE7E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</w:t>
            </w:r>
            <w:proofErr w:type="gramStart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1A033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 площадь</w:t>
            </w:r>
          </w:p>
        </w:tc>
        <w:tc>
          <w:tcPr>
            <w:tcW w:w="2127" w:type="dxa"/>
            <w:shd w:val="clear" w:color="auto" w:fill="auto"/>
          </w:tcPr>
          <w:p w14:paraId="05FA677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Обслуживание </w:t>
            </w:r>
          </w:p>
        </w:tc>
      </w:tr>
      <w:tr w:rsidR="00482EEA" w:rsidRPr="00D2043A" w14:paraId="3E432B6E" w14:textId="77777777" w:rsidTr="00AC4F00">
        <w:tc>
          <w:tcPr>
            <w:tcW w:w="498" w:type="dxa"/>
            <w:shd w:val="clear" w:color="auto" w:fill="auto"/>
          </w:tcPr>
          <w:p w14:paraId="6C730F18" w14:textId="77777777" w:rsidR="00482EEA" w:rsidRPr="00D2043A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614" w:type="dxa"/>
            <w:shd w:val="clear" w:color="auto" w:fill="auto"/>
          </w:tcPr>
          <w:p w14:paraId="15170F12" w14:textId="77777777" w:rsidR="00482EEA" w:rsidRPr="00D2043A" w:rsidRDefault="00482EEA" w:rsidP="00AC4F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ғимаратын </w:t>
            </w:r>
            <w:r w:rsidRP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дезинфекциялау, дезинсекциялау, дератизациялау</w:t>
            </w:r>
          </w:p>
        </w:tc>
        <w:tc>
          <w:tcPr>
            <w:tcW w:w="1134" w:type="dxa"/>
            <w:shd w:val="clear" w:color="auto" w:fill="auto"/>
          </w:tcPr>
          <w:p w14:paraId="30A9E90D" w14:textId="77777777" w:rsidR="00482EEA" w:rsidRPr="0004687D" w:rsidRDefault="00482EEA" w:rsidP="00AC4F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15E6474" w14:textId="33834E0C" w:rsidR="00482EEA" w:rsidRPr="00AB611B" w:rsidRDefault="00AB611B" w:rsidP="007C0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2110</w:t>
            </w:r>
          </w:p>
        </w:tc>
        <w:tc>
          <w:tcPr>
            <w:tcW w:w="2127" w:type="dxa"/>
            <w:shd w:val="clear" w:color="auto" w:fill="auto"/>
          </w:tcPr>
          <w:p w14:paraId="1D40699E" w14:textId="20542D1C" w:rsidR="00482EEA" w:rsidRPr="00482EEA" w:rsidRDefault="00E2166C" w:rsidP="00482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="00482EEA"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82E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ай</w:t>
            </w:r>
          </w:p>
          <w:p w14:paraId="4B20A412" w14:textId="44F5DE34" w:rsidR="00482EEA" w:rsidRPr="00482EEA" w:rsidRDefault="00482EEA" w:rsidP="007C0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Айына </w:t>
            </w:r>
            <w:r w:rsidR="007C06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D2043A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ет</w:t>
            </w:r>
          </w:p>
        </w:tc>
      </w:tr>
    </w:tbl>
    <w:p w14:paraId="31E5F7E0" w14:textId="77777777" w:rsidR="00482EEA" w:rsidRDefault="00482EEA" w:rsidP="00482EEA">
      <w:pPr>
        <w:rPr>
          <w:sz w:val="28"/>
          <w:szCs w:val="28"/>
          <w:lang w:val="kk-KZ"/>
        </w:rPr>
      </w:pPr>
    </w:p>
    <w:p w14:paraId="5E6308D7" w14:textId="77777777" w:rsidR="00482EEA" w:rsidRPr="0004687D" w:rsidRDefault="00482EEA" w:rsidP="00482EEA"/>
    <w:p w14:paraId="1857105A" w14:textId="77777777" w:rsidR="00482EEA" w:rsidRDefault="00482EEA" w:rsidP="00482EEA">
      <w:pPr>
        <w:rPr>
          <w:lang w:val="kk-KZ"/>
        </w:rPr>
      </w:pPr>
    </w:p>
    <w:p w14:paraId="5F1B03EA" w14:textId="77777777" w:rsidR="00482EEA" w:rsidRDefault="00482EEA">
      <w:pPr>
        <w:rPr>
          <w:lang w:val="kk-KZ"/>
        </w:rPr>
      </w:pPr>
    </w:p>
    <w:p w14:paraId="2A722331" w14:textId="77777777" w:rsidR="00896FAD" w:rsidRDefault="00896FAD">
      <w:pPr>
        <w:rPr>
          <w:lang w:val="kk-KZ"/>
        </w:rPr>
      </w:pPr>
    </w:p>
    <w:p w14:paraId="77BCD9F3" w14:textId="77777777" w:rsidR="00896FAD" w:rsidRDefault="00896FAD">
      <w:pPr>
        <w:rPr>
          <w:lang w:val="kk-KZ"/>
        </w:rPr>
      </w:pPr>
    </w:p>
    <w:p w14:paraId="2302469A" w14:textId="77777777" w:rsidR="00896FAD" w:rsidRDefault="00896FAD">
      <w:pPr>
        <w:rPr>
          <w:lang w:val="kk-KZ"/>
        </w:rPr>
      </w:pPr>
    </w:p>
    <w:p w14:paraId="295B3739" w14:textId="77777777" w:rsidR="00896FAD" w:rsidRDefault="00896FAD">
      <w:pPr>
        <w:rPr>
          <w:lang w:val="kk-KZ"/>
        </w:rPr>
      </w:pPr>
    </w:p>
    <w:p w14:paraId="2B623ECE" w14:textId="77777777" w:rsidR="00896FAD" w:rsidRDefault="00896FAD">
      <w:pPr>
        <w:rPr>
          <w:lang w:val="kk-KZ"/>
        </w:rPr>
      </w:pPr>
    </w:p>
    <w:p w14:paraId="7310280B" w14:textId="77777777" w:rsidR="00896FAD" w:rsidRDefault="00896FAD">
      <w:pPr>
        <w:rPr>
          <w:lang w:val="kk-KZ"/>
        </w:rPr>
      </w:pPr>
    </w:p>
    <w:p w14:paraId="4DDD2B93" w14:textId="77777777" w:rsidR="00896FAD" w:rsidRDefault="00896FAD">
      <w:pPr>
        <w:rPr>
          <w:lang w:val="kk-KZ"/>
        </w:rPr>
      </w:pPr>
    </w:p>
    <w:p w14:paraId="38DD90BA" w14:textId="77777777" w:rsidR="00896FAD" w:rsidRDefault="00896FAD">
      <w:pPr>
        <w:rPr>
          <w:lang w:val="kk-KZ"/>
        </w:rPr>
      </w:pPr>
    </w:p>
    <w:p w14:paraId="2705FFBF" w14:textId="77777777" w:rsidR="00896FAD" w:rsidRDefault="00896FAD">
      <w:pPr>
        <w:rPr>
          <w:lang w:val="kk-KZ"/>
        </w:rPr>
      </w:pPr>
    </w:p>
    <w:p w14:paraId="2C310380" w14:textId="77777777" w:rsidR="00896FAD" w:rsidRPr="00AE1E8B" w:rsidRDefault="00896FAD">
      <w:pPr>
        <w:rPr>
          <w:lang w:val="kk-KZ"/>
        </w:rPr>
      </w:pPr>
    </w:p>
    <w:sectPr w:rsidR="00896FAD" w:rsidRPr="00AE1E8B" w:rsidSect="006D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8B"/>
    <w:rsid w:val="000345E8"/>
    <w:rsid w:val="0004687D"/>
    <w:rsid w:val="0007566E"/>
    <w:rsid w:val="000A153C"/>
    <w:rsid w:val="000B63FC"/>
    <w:rsid w:val="0010694C"/>
    <w:rsid w:val="00116F2A"/>
    <w:rsid w:val="001555DA"/>
    <w:rsid w:val="00210752"/>
    <w:rsid w:val="00216BF0"/>
    <w:rsid w:val="003D599F"/>
    <w:rsid w:val="00432087"/>
    <w:rsid w:val="00482EEA"/>
    <w:rsid w:val="005565FD"/>
    <w:rsid w:val="005B21B8"/>
    <w:rsid w:val="005B2749"/>
    <w:rsid w:val="005E5D1D"/>
    <w:rsid w:val="005F5869"/>
    <w:rsid w:val="00664B89"/>
    <w:rsid w:val="00667770"/>
    <w:rsid w:val="00712E0A"/>
    <w:rsid w:val="00715C05"/>
    <w:rsid w:val="007813D5"/>
    <w:rsid w:val="007A7E85"/>
    <w:rsid w:val="007C06DE"/>
    <w:rsid w:val="007D36A5"/>
    <w:rsid w:val="007F7A60"/>
    <w:rsid w:val="00896FAD"/>
    <w:rsid w:val="008D533C"/>
    <w:rsid w:val="008E2B8F"/>
    <w:rsid w:val="009642A6"/>
    <w:rsid w:val="00965ADD"/>
    <w:rsid w:val="00973294"/>
    <w:rsid w:val="009C3346"/>
    <w:rsid w:val="00AB611B"/>
    <w:rsid w:val="00AE1E8B"/>
    <w:rsid w:val="00AE4627"/>
    <w:rsid w:val="00B10591"/>
    <w:rsid w:val="00BE6EE4"/>
    <w:rsid w:val="00C45A72"/>
    <w:rsid w:val="00CC4F68"/>
    <w:rsid w:val="00CF5FE0"/>
    <w:rsid w:val="00D268DC"/>
    <w:rsid w:val="00D55DC0"/>
    <w:rsid w:val="00DD4967"/>
    <w:rsid w:val="00E15C31"/>
    <w:rsid w:val="00E2166C"/>
    <w:rsid w:val="00E3160E"/>
    <w:rsid w:val="00E82FC8"/>
    <w:rsid w:val="00EE63E6"/>
    <w:rsid w:val="00F3643C"/>
    <w:rsid w:val="00F51792"/>
    <w:rsid w:val="00FB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E8B"/>
    <w:pPr>
      <w:spacing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HP-8</cp:lastModifiedBy>
  <cp:revision>2</cp:revision>
  <dcterms:created xsi:type="dcterms:W3CDTF">2025-02-09T15:06:00Z</dcterms:created>
  <dcterms:modified xsi:type="dcterms:W3CDTF">2025-02-09T15:06:00Z</dcterms:modified>
</cp:coreProperties>
</file>