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A6" w:rsidRPr="004F563A" w:rsidRDefault="007E44A6" w:rsidP="004F563A">
      <w:pPr>
        <w:rPr>
          <w:b/>
          <w:bCs/>
          <w:sz w:val="28"/>
          <w:szCs w:val="28"/>
          <w:lang w:val="kk-KZ"/>
        </w:rPr>
      </w:pPr>
    </w:p>
    <w:p w:rsidR="00756ED7" w:rsidRDefault="00756ED7" w:rsidP="00756ED7">
      <w:pPr>
        <w:ind w:firstLine="400"/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756ED7" w:rsidRPr="00F763A6" w:rsidRDefault="00756ED7" w:rsidP="00756ED7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2410"/>
        <w:gridCol w:w="9675"/>
        <w:gridCol w:w="1922"/>
      </w:tblGrid>
      <w:tr w:rsidR="00756ED7" w:rsidRPr="003A08A6" w:rsidTr="00756ED7">
        <w:trPr>
          <w:trHeight w:val="867"/>
        </w:trPr>
        <w:tc>
          <w:tcPr>
            <w:tcW w:w="851" w:type="dxa"/>
            <w:vAlign w:val="center"/>
          </w:tcPr>
          <w:p w:rsidR="00756ED7" w:rsidRPr="003A08A6" w:rsidRDefault="00756ED7" w:rsidP="00942A5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756ED7" w:rsidRPr="003A08A6" w:rsidRDefault="00756ED7" w:rsidP="00942A5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9675" w:type="dxa"/>
            <w:tcBorders>
              <w:right w:val="single" w:sz="4" w:space="0" w:color="auto"/>
            </w:tcBorders>
            <w:vAlign w:val="center"/>
          </w:tcPr>
          <w:p w:rsidR="00756ED7" w:rsidRPr="003A08A6" w:rsidRDefault="00756ED7" w:rsidP="00756ED7">
            <w:pPr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vAlign w:val="center"/>
          </w:tcPr>
          <w:p w:rsidR="00756ED7" w:rsidRPr="003A08A6" w:rsidRDefault="00756ED7" w:rsidP="00756ED7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    Саны</w:t>
            </w:r>
          </w:p>
        </w:tc>
      </w:tr>
      <w:tr w:rsidR="00756ED7" w:rsidRPr="003A08A6" w:rsidTr="00756ED7">
        <w:tc>
          <w:tcPr>
            <w:tcW w:w="851" w:type="dxa"/>
          </w:tcPr>
          <w:p w:rsidR="00756ED7" w:rsidRPr="003A08A6" w:rsidRDefault="00756ED7" w:rsidP="00942A5C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756ED7" w:rsidRPr="003A08A6" w:rsidRDefault="00756ED7" w:rsidP="00942A5C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675" w:type="dxa"/>
            <w:tcBorders>
              <w:right w:val="single" w:sz="4" w:space="0" w:color="auto"/>
            </w:tcBorders>
          </w:tcPr>
          <w:p w:rsidR="00756ED7" w:rsidRPr="003A08A6" w:rsidRDefault="00756ED7" w:rsidP="00942A5C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756ED7" w:rsidRPr="003A08A6" w:rsidRDefault="00756ED7" w:rsidP="00756ED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756ED7" w:rsidRPr="003578B5" w:rsidTr="00756ED7">
        <w:tc>
          <w:tcPr>
            <w:tcW w:w="851" w:type="dxa"/>
          </w:tcPr>
          <w:p w:rsidR="00756ED7" w:rsidRPr="00FB0B1A" w:rsidRDefault="00756ED7" w:rsidP="00942A5C">
            <w:r w:rsidRPr="00FB0B1A">
              <w:t>1</w:t>
            </w:r>
          </w:p>
        </w:tc>
        <w:tc>
          <w:tcPr>
            <w:tcW w:w="2410" w:type="dxa"/>
          </w:tcPr>
          <w:p w:rsidR="00756ED7" w:rsidRPr="00756ED7" w:rsidRDefault="00756ED7" w:rsidP="00756ED7">
            <w:pPr>
              <w:rPr>
                <w:lang w:val="kk-KZ"/>
              </w:rPr>
            </w:pPr>
            <w:r>
              <w:rPr>
                <w:lang w:val="kk-KZ"/>
              </w:rPr>
              <w:t>Өрт сөндіргіштерді қайта зарядтау</w:t>
            </w:r>
          </w:p>
        </w:tc>
        <w:tc>
          <w:tcPr>
            <w:tcW w:w="9675" w:type="dxa"/>
            <w:tcBorders>
              <w:right w:val="single" w:sz="4" w:space="0" w:color="auto"/>
            </w:tcBorders>
          </w:tcPr>
          <w:p w:rsidR="003578B5" w:rsidRDefault="003578B5" w:rsidP="003578B5">
            <w:pPr>
              <w:rPr>
                <w:lang w:val="kk-KZ"/>
              </w:rPr>
            </w:pPr>
            <w:r>
              <w:rPr>
                <w:lang w:val="kk-KZ"/>
              </w:rPr>
              <w:t xml:space="preserve">  Көрсетілген қызсеттерге қойылатын талаптар </w:t>
            </w:r>
          </w:p>
          <w:p w:rsidR="003578B5" w:rsidRPr="003578B5" w:rsidRDefault="003578B5" w:rsidP="003578B5">
            <w:pPr>
              <w:rPr>
                <w:lang w:val="kk-KZ"/>
              </w:rPr>
            </w:pPr>
            <w:r w:rsidRPr="003578B5">
              <w:rPr>
                <w:lang w:val="kk-KZ"/>
              </w:rPr>
              <w:t xml:space="preserve">Өрт сөндіргіштердің </w:t>
            </w:r>
            <w:r>
              <w:rPr>
                <w:lang w:val="kk-KZ"/>
              </w:rPr>
              <w:t>техникалық жағдайына диагностика жүргізу, қажет болған жағдайда орындаушының есебінен қажетті бөлшектерді  (</w:t>
            </w:r>
            <w:r w:rsidR="00771910">
              <w:rPr>
                <w:lang w:val="kk-KZ"/>
              </w:rPr>
              <w:t xml:space="preserve">манометр , тұтқа , шланг , </w:t>
            </w:r>
            <w:r w:rsidR="009A24AE">
              <w:rPr>
                <w:lang w:val="kk-KZ"/>
              </w:rPr>
              <w:t>чектер, пломбалар) ауыстыру.</w:t>
            </w:r>
          </w:p>
          <w:p w:rsidR="00756ED7" w:rsidRDefault="009A24AE" w:rsidP="00942A5C">
            <w:pPr>
              <w:rPr>
                <w:lang w:val="kk-KZ"/>
              </w:rPr>
            </w:pPr>
            <w:r>
              <w:rPr>
                <w:lang w:val="kk-KZ"/>
              </w:rPr>
              <w:t xml:space="preserve"> Өрт сөндіргіштер жұмыс жағдайында , таза , жинақталған, қата зарядтау күні мен жарамдылық мерзімі көрсету.</w:t>
            </w:r>
          </w:p>
          <w:p w:rsidR="009A24AE" w:rsidRDefault="009A24AE" w:rsidP="00942A5C">
            <w:pPr>
              <w:rPr>
                <w:lang w:val="kk-KZ"/>
              </w:rPr>
            </w:pPr>
            <w:r>
              <w:rPr>
                <w:lang w:val="kk-KZ"/>
              </w:rPr>
              <w:t>Қызметтерді орындау үшін шығару және қайта зарядталған өрт сөндіргіштерді жеткізу орындаушының есебінен жүзеге асырылады.</w:t>
            </w:r>
          </w:p>
          <w:p w:rsidR="009A24AE" w:rsidRDefault="009A24AE" w:rsidP="00942A5C">
            <w:pPr>
              <w:rPr>
                <w:lang w:val="kk-KZ"/>
              </w:rPr>
            </w:pPr>
            <w:r>
              <w:rPr>
                <w:lang w:val="kk-KZ"/>
              </w:rPr>
              <w:t xml:space="preserve">  Өрт сөндіргіштерді беру қайта зарядталған өрт өндіргіштерге  биркалар бере отырып рәсімделуі тиіс.</w:t>
            </w:r>
          </w:p>
          <w:p w:rsidR="009A24AE" w:rsidRDefault="009A24AE" w:rsidP="00942A5C">
            <w:pPr>
              <w:rPr>
                <w:lang w:val="kk-KZ"/>
              </w:rPr>
            </w:pPr>
            <w:r>
              <w:rPr>
                <w:lang w:val="kk-KZ"/>
              </w:rPr>
              <w:t xml:space="preserve">  Жеткізуші өрт сөндіргіштерді зарядталғаннан кейін бекіту арматурасын (крандар, клапандар және т.б.) пломбалауға міндетті.</w:t>
            </w:r>
          </w:p>
          <w:p w:rsidR="009A24AE" w:rsidRDefault="009A24AE" w:rsidP="00942A5C">
            <w:pPr>
              <w:rPr>
                <w:lang w:val="kk-KZ"/>
              </w:rPr>
            </w:pPr>
            <w:r>
              <w:rPr>
                <w:lang w:val="kk-KZ"/>
              </w:rPr>
              <w:t>Орнатылған пломбалар өрт сөндіргішті тез іске қосу оңай алынып тасталуы тиіс.</w:t>
            </w:r>
          </w:p>
          <w:p w:rsidR="00942A5C" w:rsidRDefault="009A24AE" w:rsidP="00942A5C">
            <w:pPr>
              <w:rPr>
                <w:lang w:val="kk-KZ"/>
              </w:rPr>
            </w:pPr>
            <w:r>
              <w:rPr>
                <w:lang w:val="kk-KZ"/>
              </w:rPr>
              <w:t xml:space="preserve">  Өрт сөндіргіштердің ақаулығы анықталған кезде  орындаушы өрт сөндіргіштерінің </w:t>
            </w:r>
            <w:r w:rsidR="00942A5C">
              <w:rPr>
                <w:lang w:val="kk-KZ"/>
              </w:rPr>
              <w:t>бөлшектерін ауыстыра отырып жөндеу жүргізуі тиіс.</w:t>
            </w:r>
          </w:p>
          <w:p w:rsidR="009A24AE" w:rsidRDefault="00942A5C" w:rsidP="00942A5C">
            <w:pPr>
              <w:rPr>
                <w:lang w:val="kk-KZ"/>
              </w:rPr>
            </w:pPr>
            <w:r>
              <w:rPr>
                <w:lang w:val="kk-KZ"/>
              </w:rPr>
              <w:t>Қайта зарядтауға жарамсыз өрт сөндіргішттерді  « Тапсырыс берушіге »   « Орындаушы» олардың пайдалануға жарамсыздығы туралы акт қорытынды жасай отырып қайтарады.</w:t>
            </w:r>
          </w:p>
          <w:p w:rsidR="00942A5C" w:rsidRPr="00C670D1" w:rsidRDefault="00942A5C" w:rsidP="00942A5C">
            <w:r>
              <w:rPr>
                <w:lang w:val="kk-KZ"/>
              </w:rPr>
              <w:t xml:space="preserve">Жалпы саны </w:t>
            </w:r>
            <w:r w:rsidR="00C670D1">
              <w:rPr>
                <w:lang w:val="kk-KZ"/>
              </w:rPr>
              <w:t xml:space="preserve">17 </w:t>
            </w:r>
            <w:r>
              <w:rPr>
                <w:lang w:val="kk-KZ"/>
              </w:rPr>
              <w:t>өрт сөндіргіш</w:t>
            </w:r>
          </w:p>
          <w:p w:rsidR="00756ED7" w:rsidRPr="003578B5" w:rsidRDefault="00756ED7" w:rsidP="00942A5C">
            <w:pPr>
              <w:rPr>
                <w:lang w:val="kk-KZ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E11F9A" w:rsidRDefault="00E11F9A" w:rsidP="00942A5C">
            <w:pPr>
              <w:rPr>
                <w:lang w:val="kk-KZ"/>
              </w:rPr>
            </w:pPr>
          </w:p>
          <w:p w:rsidR="00E11F9A" w:rsidRDefault="00E4333B" w:rsidP="00942A5C">
            <w:pPr>
              <w:rPr>
                <w:lang w:val="kk-KZ"/>
              </w:rPr>
            </w:pPr>
            <w:r>
              <w:rPr>
                <w:lang w:val="kk-KZ"/>
              </w:rPr>
              <w:t>ОП5</w:t>
            </w:r>
          </w:p>
          <w:p w:rsidR="00E4333B" w:rsidRDefault="00E4333B" w:rsidP="00942A5C">
            <w:pPr>
              <w:rPr>
                <w:lang w:val="kk-KZ"/>
              </w:rPr>
            </w:pPr>
            <w:r>
              <w:rPr>
                <w:lang w:val="kk-KZ"/>
              </w:rPr>
              <w:t xml:space="preserve">       ОП8</w:t>
            </w:r>
          </w:p>
          <w:p w:rsidR="00E4333B" w:rsidRDefault="00E4333B" w:rsidP="00942A5C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ОП4</w:t>
            </w:r>
          </w:p>
          <w:p w:rsidR="00E11F9A" w:rsidRPr="003578B5" w:rsidRDefault="00E11F9A" w:rsidP="00942A5C">
            <w:pPr>
              <w:rPr>
                <w:lang w:val="kk-KZ"/>
              </w:rPr>
            </w:pPr>
          </w:p>
        </w:tc>
      </w:tr>
    </w:tbl>
    <w:p w:rsidR="00756ED7" w:rsidRPr="003578B5" w:rsidRDefault="00756ED7" w:rsidP="00756ED7">
      <w:pPr>
        <w:jc w:val="both"/>
        <w:rPr>
          <w:sz w:val="28"/>
          <w:szCs w:val="28"/>
          <w:lang w:val="kk-KZ"/>
        </w:rPr>
      </w:pPr>
    </w:p>
    <w:p w:rsidR="00AF0FF4" w:rsidRDefault="00AF0FF4" w:rsidP="00756ED7">
      <w:pPr>
        <w:tabs>
          <w:tab w:val="left" w:pos="2610"/>
        </w:tabs>
        <w:rPr>
          <w:sz w:val="28"/>
          <w:szCs w:val="28"/>
          <w:lang w:val="kk-KZ"/>
        </w:rPr>
      </w:pPr>
    </w:p>
    <w:p w:rsidR="00AF0FF4" w:rsidRDefault="00AF0FF4" w:rsidP="00756ED7">
      <w:pPr>
        <w:tabs>
          <w:tab w:val="left" w:pos="2610"/>
        </w:tabs>
        <w:rPr>
          <w:sz w:val="28"/>
          <w:szCs w:val="28"/>
          <w:lang w:val="kk-KZ"/>
        </w:rPr>
      </w:pPr>
    </w:p>
    <w:p w:rsidR="004F563A" w:rsidRDefault="004F563A" w:rsidP="004F56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lang w:val="kk-KZ"/>
        </w:rPr>
      </w:pPr>
    </w:p>
    <w:p w:rsidR="004F563A" w:rsidRDefault="004F563A" w:rsidP="004F56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lang w:val="kk-KZ"/>
        </w:rPr>
      </w:pPr>
    </w:p>
    <w:p w:rsidR="004F563A" w:rsidRDefault="004F563A" w:rsidP="004F56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02124"/>
          <w:lang w:val="kk-KZ"/>
        </w:rPr>
      </w:pPr>
    </w:p>
    <w:p w:rsidR="00AF0FF4" w:rsidRDefault="004F563A" w:rsidP="004F56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lang w:val="kk-KZ"/>
        </w:rPr>
      </w:pPr>
      <w:r w:rsidRPr="004F563A">
        <w:rPr>
          <w:b/>
          <w:color w:val="202124"/>
          <w:lang w:val="kk-KZ"/>
        </w:rPr>
        <w:lastRenderedPageBreak/>
        <w:t>Техническая характеристика</w:t>
      </w:r>
    </w:p>
    <w:p w:rsidR="004F563A" w:rsidRDefault="004F563A" w:rsidP="004F56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02124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2410"/>
        <w:gridCol w:w="9675"/>
        <w:gridCol w:w="1922"/>
      </w:tblGrid>
      <w:tr w:rsidR="004F563A" w:rsidRPr="003A08A6" w:rsidTr="00044626">
        <w:trPr>
          <w:trHeight w:val="867"/>
        </w:trPr>
        <w:tc>
          <w:tcPr>
            <w:tcW w:w="851" w:type="dxa"/>
            <w:vAlign w:val="center"/>
          </w:tcPr>
          <w:p w:rsidR="004F563A" w:rsidRPr="004F563A" w:rsidRDefault="004F563A" w:rsidP="00044626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4F563A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4F563A" w:rsidRPr="004F563A" w:rsidRDefault="004F563A" w:rsidP="000446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720" w:lineRule="atLeast"/>
              <w:jc w:val="center"/>
              <w:rPr>
                <w:b/>
                <w:color w:val="202124"/>
              </w:rPr>
            </w:pPr>
            <w:r w:rsidRPr="004F563A">
              <w:rPr>
                <w:b/>
                <w:color w:val="202124"/>
              </w:rPr>
              <w:t>Название услуг</w:t>
            </w:r>
          </w:p>
          <w:p w:rsidR="004F563A" w:rsidRPr="004F563A" w:rsidRDefault="004F563A" w:rsidP="00044626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9675" w:type="dxa"/>
            <w:tcBorders>
              <w:right w:val="single" w:sz="4" w:space="0" w:color="auto"/>
            </w:tcBorders>
            <w:vAlign w:val="center"/>
          </w:tcPr>
          <w:p w:rsidR="004F563A" w:rsidRPr="004F563A" w:rsidRDefault="004F563A" w:rsidP="00044626">
            <w:pPr>
              <w:pStyle w:val="HTML"/>
              <w:shd w:val="clear" w:color="auto" w:fill="F8F9FA"/>
              <w:spacing w:line="720" w:lineRule="atLeast"/>
              <w:jc w:val="center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4F563A">
              <w:rPr>
                <w:rStyle w:val="y2iqfc"/>
                <w:rFonts w:ascii="Times New Roman" w:eastAsiaTheme="majorEastAsia" w:hAnsi="Times New Roman" w:cs="Times New Roman"/>
                <w:b/>
                <w:color w:val="202124"/>
                <w:sz w:val="24"/>
                <w:szCs w:val="24"/>
              </w:rPr>
              <w:t>Технические характеристики, описание услуг</w:t>
            </w:r>
          </w:p>
          <w:p w:rsidR="004F563A" w:rsidRPr="004F563A" w:rsidRDefault="004F563A" w:rsidP="00044626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vAlign w:val="center"/>
          </w:tcPr>
          <w:p w:rsidR="004F563A" w:rsidRPr="003A08A6" w:rsidRDefault="004F563A" w:rsidP="004F563A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    </w:t>
            </w:r>
            <w:r>
              <w:rPr>
                <w:b/>
                <w:bCs/>
                <w:sz w:val="28"/>
                <w:szCs w:val="28"/>
                <w:lang w:val="kk-KZ"/>
              </w:rPr>
              <w:t>Количество</w:t>
            </w:r>
          </w:p>
        </w:tc>
      </w:tr>
      <w:tr w:rsidR="004F563A" w:rsidRPr="003A08A6" w:rsidTr="00044626">
        <w:tc>
          <w:tcPr>
            <w:tcW w:w="851" w:type="dxa"/>
          </w:tcPr>
          <w:p w:rsidR="004F563A" w:rsidRPr="003A08A6" w:rsidRDefault="004F563A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4F563A" w:rsidRPr="003A08A6" w:rsidRDefault="004F563A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675" w:type="dxa"/>
            <w:tcBorders>
              <w:right w:val="single" w:sz="4" w:space="0" w:color="auto"/>
            </w:tcBorders>
          </w:tcPr>
          <w:p w:rsidR="004F563A" w:rsidRPr="003A08A6" w:rsidRDefault="004F563A" w:rsidP="00044626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922" w:type="dxa"/>
            <w:tcBorders>
              <w:left w:val="single" w:sz="4" w:space="0" w:color="auto"/>
            </w:tcBorders>
          </w:tcPr>
          <w:p w:rsidR="004F563A" w:rsidRPr="003A08A6" w:rsidRDefault="004F563A" w:rsidP="0004462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</w:tr>
      <w:tr w:rsidR="004F563A" w:rsidRPr="003578B5" w:rsidTr="00044626">
        <w:tc>
          <w:tcPr>
            <w:tcW w:w="851" w:type="dxa"/>
          </w:tcPr>
          <w:p w:rsidR="004F563A" w:rsidRPr="00FB0B1A" w:rsidRDefault="004F563A" w:rsidP="00044626">
            <w:r w:rsidRPr="00FB0B1A">
              <w:t>1</w:t>
            </w:r>
          </w:p>
        </w:tc>
        <w:tc>
          <w:tcPr>
            <w:tcW w:w="2410" w:type="dxa"/>
          </w:tcPr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>Перезарядка огнетушителей</w:t>
            </w:r>
          </w:p>
          <w:p w:rsidR="004F563A" w:rsidRPr="004F563A" w:rsidRDefault="004F563A" w:rsidP="004F563A">
            <w:pPr>
              <w:rPr>
                <w:lang w:val="kk-KZ"/>
              </w:rPr>
            </w:pPr>
          </w:p>
        </w:tc>
        <w:tc>
          <w:tcPr>
            <w:tcW w:w="9675" w:type="dxa"/>
            <w:tcBorders>
              <w:right w:val="single" w:sz="4" w:space="0" w:color="auto"/>
            </w:tcBorders>
          </w:tcPr>
          <w:p w:rsidR="004F563A" w:rsidRPr="004F563A" w:rsidRDefault="004F563A" w:rsidP="004F563A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4F5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F563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Требования к указанным девушкам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>Диагностика технического состояния огнетушителей, замена необходимых деталей (манометр, ручка, шланг, чека, пломба) за счет исполнителя при необходимости.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 xml:space="preserve"> Огнетушители в рабочем состоянии, чистые, комплектные, с неправильной датой зарядки и сроком годности.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>Вывоз и доставка аккумуляторных огнетушителей для выполнения услуг осуществляется за счет подрядчика.</w:t>
            </w:r>
          </w:p>
          <w:p w:rsid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  <w:r w:rsidRPr="004F563A">
              <w:rPr>
                <w:color w:val="202124"/>
              </w:rPr>
              <w:t xml:space="preserve">  Доставка огнетушителей должна быть оформлена талоном на заряженные огнетушители.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>Поставщик обязан опломбировать крепежную арматуру (краны, задвижки и т.п.) после заправки огнетушителей.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>Установленные пломбы должны легко сниматься для быстрого включения огнетушителя.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 xml:space="preserve">  При обнаружении неисправности огнетушителей подрядчик обязан провести ремонт путем замены деталей огнетушителей.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>Огнетушители, непригодные к перезарядке, возвращаются «Заказчику» «Исполнителем» с заключением об их непригодности к использованию.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4F563A">
              <w:rPr>
                <w:color w:val="202124"/>
              </w:rPr>
              <w:t>Всего 17 огнетушителей.</w:t>
            </w:r>
          </w:p>
          <w:p w:rsidR="004F563A" w:rsidRPr="004F563A" w:rsidRDefault="004F563A" w:rsidP="004F563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lang w:val="kk-KZ"/>
              </w:rPr>
            </w:pPr>
          </w:p>
          <w:p w:rsidR="004F563A" w:rsidRPr="004F563A" w:rsidRDefault="004F563A" w:rsidP="004F563A"/>
        </w:tc>
        <w:tc>
          <w:tcPr>
            <w:tcW w:w="1922" w:type="dxa"/>
            <w:tcBorders>
              <w:left w:val="single" w:sz="4" w:space="0" w:color="auto"/>
            </w:tcBorders>
          </w:tcPr>
          <w:p w:rsidR="004F563A" w:rsidRDefault="004F563A" w:rsidP="00044626">
            <w:pPr>
              <w:rPr>
                <w:lang w:val="kk-KZ"/>
              </w:rPr>
            </w:pPr>
          </w:p>
          <w:p w:rsidR="004F563A" w:rsidRDefault="004F563A" w:rsidP="00044626">
            <w:pPr>
              <w:rPr>
                <w:lang w:val="kk-KZ"/>
              </w:rPr>
            </w:pPr>
            <w:r>
              <w:rPr>
                <w:lang w:val="kk-KZ"/>
              </w:rPr>
              <w:t>ОП5</w:t>
            </w:r>
          </w:p>
          <w:p w:rsidR="004F563A" w:rsidRDefault="004F563A" w:rsidP="0004462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ОП8</w:t>
            </w:r>
          </w:p>
          <w:p w:rsidR="004F563A" w:rsidRDefault="004F563A" w:rsidP="0004462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ОП4</w:t>
            </w:r>
          </w:p>
          <w:p w:rsidR="004F563A" w:rsidRPr="003578B5" w:rsidRDefault="004F563A" w:rsidP="00044626">
            <w:pPr>
              <w:rPr>
                <w:lang w:val="kk-KZ"/>
              </w:rPr>
            </w:pPr>
          </w:p>
        </w:tc>
      </w:tr>
    </w:tbl>
    <w:p w:rsidR="004F563A" w:rsidRPr="00AF0FF4" w:rsidRDefault="004F563A" w:rsidP="004F563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02124"/>
        </w:rPr>
      </w:pPr>
    </w:p>
    <w:p w:rsidR="00BB4B07" w:rsidRDefault="00BB4B07" w:rsidP="00AF0FF4">
      <w:pPr>
        <w:jc w:val="both"/>
        <w:rPr>
          <w:b/>
          <w:lang w:val="kk-KZ"/>
        </w:rPr>
      </w:pPr>
    </w:p>
    <w:p w:rsidR="004F563A" w:rsidRPr="004F563A" w:rsidRDefault="004F563A" w:rsidP="00AF0FF4">
      <w:pPr>
        <w:jc w:val="both"/>
        <w:rPr>
          <w:b/>
          <w:lang w:val="kk-KZ"/>
        </w:rPr>
      </w:pPr>
    </w:p>
    <w:sectPr w:rsidR="004F563A" w:rsidRPr="004F563A" w:rsidSect="00E4333B">
      <w:headerReference w:type="default" r:id="rId8"/>
      <w:pgSz w:w="16838" w:h="11906" w:orient="landscape"/>
      <w:pgMar w:top="0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48A" w:rsidRDefault="008A148A" w:rsidP="00FB690F">
      <w:r>
        <w:separator/>
      </w:r>
    </w:p>
  </w:endnote>
  <w:endnote w:type="continuationSeparator" w:id="1">
    <w:p w:rsidR="008A148A" w:rsidRDefault="008A148A" w:rsidP="00FB6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48A" w:rsidRDefault="008A148A" w:rsidP="00FB690F">
      <w:r>
        <w:separator/>
      </w:r>
    </w:p>
  </w:footnote>
  <w:footnote w:type="continuationSeparator" w:id="1">
    <w:p w:rsidR="008A148A" w:rsidRDefault="008A148A" w:rsidP="00FB69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A5C" w:rsidRDefault="00942A5C">
    <w:pPr>
      <w:pStyle w:val="af5"/>
    </w:pPr>
  </w:p>
  <w:p w:rsidR="00942A5C" w:rsidRDefault="00942A5C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A85C56"/>
    <w:lvl w:ilvl="0">
      <w:numFmt w:val="bullet"/>
      <w:lvlText w:val="*"/>
      <w:lvlJc w:val="left"/>
    </w:lvl>
  </w:abstractNum>
  <w:abstractNum w:abstractNumId="1">
    <w:nsid w:val="07853080"/>
    <w:multiLevelType w:val="hybridMultilevel"/>
    <w:tmpl w:val="DF1E0E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3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55C11"/>
    <w:multiLevelType w:val="hybridMultilevel"/>
    <w:tmpl w:val="A3E064F8"/>
    <w:lvl w:ilvl="0" w:tplc="D89EAF82">
      <w:start w:val="1"/>
      <w:numFmt w:val="decimal"/>
      <w:lvlText w:val="%1."/>
      <w:lvlJc w:val="left"/>
      <w:pPr>
        <w:ind w:left="510" w:hanging="420"/>
      </w:pPr>
      <w:rPr>
        <w:rFonts w:ascii="inherit" w:hAnsi="inherit" w:hint="default"/>
      </w:rPr>
    </w:lvl>
    <w:lvl w:ilvl="1" w:tplc="20000019" w:tentative="1">
      <w:start w:val="1"/>
      <w:numFmt w:val="lowerLetter"/>
      <w:lvlText w:val="%2."/>
      <w:lvlJc w:val="left"/>
      <w:pPr>
        <w:ind w:left="1170" w:hanging="360"/>
      </w:pPr>
    </w:lvl>
    <w:lvl w:ilvl="2" w:tplc="2000001B" w:tentative="1">
      <w:start w:val="1"/>
      <w:numFmt w:val="lowerRoman"/>
      <w:lvlText w:val="%3."/>
      <w:lvlJc w:val="right"/>
      <w:pPr>
        <w:ind w:left="1890" w:hanging="180"/>
      </w:pPr>
    </w:lvl>
    <w:lvl w:ilvl="3" w:tplc="2000000F" w:tentative="1">
      <w:start w:val="1"/>
      <w:numFmt w:val="decimal"/>
      <w:lvlText w:val="%4."/>
      <w:lvlJc w:val="left"/>
      <w:pPr>
        <w:ind w:left="2610" w:hanging="360"/>
      </w:pPr>
    </w:lvl>
    <w:lvl w:ilvl="4" w:tplc="20000019" w:tentative="1">
      <w:start w:val="1"/>
      <w:numFmt w:val="lowerLetter"/>
      <w:lvlText w:val="%5."/>
      <w:lvlJc w:val="left"/>
      <w:pPr>
        <w:ind w:left="3330" w:hanging="360"/>
      </w:pPr>
    </w:lvl>
    <w:lvl w:ilvl="5" w:tplc="2000001B" w:tentative="1">
      <w:start w:val="1"/>
      <w:numFmt w:val="lowerRoman"/>
      <w:lvlText w:val="%6."/>
      <w:lvlJc w:val="right"/>
      <w:pPr>
        <w:ind w:left="4050" w:hanging="180"/>
      </w:pPr>
    </w:lvl>
    <w:lvl w:ilvl="6" w:tplc="2000000F" w:tentative="1">
      <w:start w:val="1"/>
      <w:numFmt w:val="decimal"/>
      <w:lvlText w:val="%7."/>
      <w:lvlJc w:val="left"/>
      <w:pPr>
        <w:ind w:left="4770" w:hanging="360"/>
      </w:pPr>
    </w:lvl>
    <w:lvl w:ilvl="7" w:tplc="20000019" w:tentative="1">
      <w:start w:val="1"/>
      <w:numFmt w:val="lowerLetter"/>
      <w:lvlText w:val="%8."/>
      <w:lvlJc w:val="left"/>
      <w:pPr>
        <w:ind w:left="5490" w:hanging="360"/>
      </w:pPr>
    </w:lvl>
    <w:lvl w:ilvl="8" w:tplc="200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A66429"/>
    <w:multiLevelType w:val="hybridMultilevel"/>
    <w:tmpl w:val="88FA78E0"/>
    <w:lvl w:ilvl="0" w:tplc="025CBA8E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7"/>
  </w:num>
  <w:num w:numId="10">
    <w:abstractNumId w:val="2"/>
  </w:num>
  <w:num w:numId="11">
    <w:abstractNumId w:val="5"/>
  </w:num>
  <w:num w:numId="12">
    <w:abstractNumId w:val="9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D2D"/>
    <w:rsid w:val="0005702A"/>
    <w:rsid w:val="000813AB"/>
    <w:rsid w:val="000D1331"/>
    <w:rsid w:val="000F0212"/>
    <w:rsid w:val="001220CF"/>
    <w:rsid w:val="001353E9"/>
    <w:rsid w:val="00146BEA"/>
    <w:rsid w:val="0017313D"/>
    <w:rsid w:val="001F7A54"/>
    <w:rsid w:val="0020272D"/>
    <w:rsid w:val="0021253E"/>
    <w:rsid w:val="002203CC"/>
    <w:rsid w:val="002261CB"/>
    <w:rsid w:val="002630CA"/>
    <w:rsid w:val="002653A1"/>
    <w:rsid w:val="002707AA"/>
    <w:rsid w:val="002B2A39"/>
    <w:rsid w:val="002B74DD"/>
    <w:rsid w:val="002D0C90"/>
    <w:rsid w:val="002E7B1E"/>
    <w:rsid w:val="003578B5"/>
    <w:rsid w:val="0036230A"/>
    <w:rsid w:val="003B2F71"/>
    <w:rsid w:val="003C39E5"/>
    <w:rsid w:val="003D07CB"/>
    <w:rsid w:val="003D4B6D"/>
    <w:rsid w:val="0042190D"/>
    <w:rsid w:val="00483A7F"/>
    <w:rsid w:val="004D0665"/>
    <w:rsid w:val="004D4947"/>
    <w:rsid w:val="004E4A66"/>
    <w:rsid w:val="004F563A"/>
    <w:rsid w:val="00511116"/>
    <w:rsid w:val="00557706"/>
    <w:rsid w:val="0056408A"/>
    <w:rsid w:val="00594D52"/>
    <w:rsid w:val="005E4DA0"/>
    <w:rsid w:val="00600687"/>
    <w:rsid w:val="00630ACB"/>
    <w:rsid w:val="00664A2B"/>
    <w:rsid w:val="006716AB"/>
    <w:rsid w:val="00696293"/>
    <w:rsid w:val="006B14B3"/>
    <w:rsid w:val="006E026F"/>
    <w:rsid w:val="006E2E16"/>
    <w:rsid w:val="006F1752"/>
    <w:rsid w:val="0074639D"/>
    <w:rsid w:val="00756ED7"/>
    <w:rsid w:val="00771910"/>
    <w:rsid w:val="007A3C53"/>
    <w:rsid w:val="007C204B"/>
    <w:rsid w:val="007E44A6"/>
    <w:rsid w:val="007E706D"/>
    <w:rsid w:val="00813A6D"/>
    <w:rsid w:val="00813ECF"/>
    <w:rsid w:val="00880A24"/>
    <w:rsid w:val="008A148A"/>
    <w:rsid w:val="008A720C"/>
    <w:rsid w:val="008E2109"/>
    <w:rsid w:val="008E6844"/>
    <w:rsid w:val="00902220"/>
    <w:rsid w:val="00905EC1"/>
    <w:rsid w:val="00920BD7"/>
    <w:rsid w:val="00942A5C"/>
    <w:rsid w:val="00993E32"/>
    <w:rsid w:val="00996195"/>
    <w:rsid w:val="009A24AE"/>
    <w:rsid w:val="009A7B17"/>
    <w:rsid w:val="009F38A3"/>
    <w:rsid w:val="00A36044"/>
    <w:rsid w:val="00A4176C"/>
    <w:rsid w:val="00A56A03"/>
    <w:rsid w:val="00A7005C"/>
    <w:rsid w:val="00A72ED6"/>
    <w:rsid w:val="00A9196D"/>
    <w:rsid w:val="00A936FB"/>
    <w:rsid w:val="00AC5A77"/>
    <w:rsid w:val="00AC6767"/>
    <w:rsid w:val="00AD4BD9"/>
    <w:rsid w:val="00AE65DE"/>
    <w:rsid w:val="00AF0FF4"/>
    <w:rsid w:val="00B04F81"/>
    <w:rsid w:val="00B10945"/>
    <w:rsid w:val="00B20A34"/>
    <w:rsid w:val="00B53642"/>
    <w:rsid w:val="00B628F4"/>
    <w:rsid w:val="00B67BCA"/>
    <w:rsid w:val="00BA25C4"/>
    <w:rsid w:val="00BB4B07"/>
    <w:rsid w:val="00BE7D2D"/>
    <w:rsid w:val="00C670D1"/>
    <w:rsid w:val="00C7476F"/>
    <w:rsid w:val="00C92D03"/>
    <w:rsid w:val="00CE09B9"/>
    <w:rsid w:val="00CF000E"/>
    <w:rsid w:val="00D2563D"/>
    <w:rsid w:val="00D322A1"/>
    <w:rsid w:val="00D65F72"/>
    <w:rsid w:val="00D815B8"/>
    <w:rsid w:val="00D92125"/>
    <w:rsid w:val="00E063A5"/>
    <w:rsid w:val="00E11522"/>
    <w:rsid w:val="00E11F9A"/>
    <w:rsid w:val="00E23CAF"/>
    <w:rsid w:val="00E26E2A"/>
    <w:rsid w:val="00E4333B"/>
    <w:rsid w:val="00E87B02"/>
    <w:rsid w:val="00EF19A2"/>
    <w:rsid w:val="00F254D0"/>
    <w:rsid w:val="00F45749"/>
    <w:rsid w:val="00FB0B1A"/>
    <w:rsid w:val="00FB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2D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12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2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2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2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3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3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2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2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253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53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253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253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253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253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12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12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25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125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21253E"/>
    <w:rPr>
      <w:b/>
      <w:bCs/>
    </w:rPr>
  </w:style>
  <w:style w:type="character" w:styleId="a8">
    <w:name w:val="Emphasis"/>
    <w:basedOn w:val="a0"/>
    <w:uiPriority w:val="20"/>
    <w:qFormat/>
    <w:rsid w:val="002125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253E"/>
    <w:rPr>
      <w:szCs w:val="32"/>
    </w:rPr>
  </w:style>
  <w:style w:type="paragraph" w:styleId="aa">
    <w:name w:val="List Paragraph"/>
    <w:basedOn w:val="a"/>
    <w:uiPriority w:val="34"/>
    <w:qFormat/>
    <w:rsid w:val="002125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53E"/>
    <w:rPr>
      <w:i/>
    </w:rPr>
  </w:style>
  <w:style w:type="character" w:customStyle="1" w:styleId="22">
    <w:name w:val="Цитата 2 Знак"/>
    <w:basedOn w:val="a0"/>
    <w:link w:val="21"/>
    <w:uiPriority w:val="29"/>
    <w:rsid w:val="002125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253E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253E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125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25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25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25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25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253E"/>
    <w:pPr>
      <w:outlineLvl w:val="9"/>
    </w:pPr>
  </w:style>
  <w:style w:type="paragraph" w:styleId="af3">
    <w:name w:val="Normal (Web)"/>
    <w:basedOn w:val="a"/>
    <w:link w:val="af4"/>
    <w:uiPriority w:val="99"/>
    <w:rsid w:val="002B74DD"/>
    <w:pPr>
      <w:spacing w:before="100" w:beforeAutospacing="1" w:after="100" w:afterAutospacing="1"/>
    </w:pPr>
  </w:style>
  <w:style w:type="character" w:customStyle="1" w:styleId="af4">
    <w:name w:val="Обычный (веб) Знак"/>
    <w:link w:val="af3"/>
    <w:uiPriority w:val="99"/>
    <w:rsid w:val="002B74DD"/>
    <w:rPr>
      <w:rFonts w:ascii="Times New Roman" w:eastAsia="Times New Roman" w:hAnsi="Times New Roman"/>
      <w:sz w:val="24"/>
      <w:szCs w:val="24"/>
      <w:lang w:bidi="ar-SA"/>
    </w:rPr>
  </w:style>
  <w:style w:type="paragraph" w:styleId="af5">
    <w:name w:val="header"/>
    <w:basedOn w:val="a"/>
    <w:link w:val="af6"/>
    <w:uiPriority w:val="99"/>
    <w:unhideWhenUsed/>
    <w:rsid w:val="002707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707AA"/>
    <w:rPr>
      <w:rFonts w:cstheme="minorBidi"/>
      <w:lang w:val="ru-RU" w:bidi="ar-SA"/>
    </w:rPr>
  </w:style>
  <w:style w:type="table" w:styleId="af7">
    <w:name w:val="Table Grid"/>
    <w:basedOn w:val="a1"/>
    <w:uiPriority w:val="59"/>
    <w:rsid w:val="002630CA"/>
    <w:pPr>
      <w:spacing w:after="0" w:line="240" w:lineRule="auto"/>
    </w:pPr>
    <w:rPr>
      <w:rFonts w:eastAsiaTheme="minorEastAsia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FB0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0B1A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y2iqfc">
    <w:name w:val="y2iqfc"/>
    <w:basedOn w:val="a0"/>
    <w:rsid w:val="00FB0B1A"/>
  </w:style>
  <w:style w:type="paragraph" w:styleId="af8">
    <w:name w:val="footer"/>
    <w:basedOn w:val="a"/>
    <w:link w:val="af9"/>
    <w:uiPriority w:val="99"/>
    <w:unhideWhenUsed/>
    <w:rsid w:val="00FB690F"/>
    <w:pPr>
      <w:tabs>
        <w:tab w:val="center" w:pos="4844"/>
        <w:tab w:val="right" w:pos="968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B690F"/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6717C-9529-4239-B2B6-1430A683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Сарысай</cp:lastModifiedBy>
  <cp:revision>42</cp:revision>
  <cp:lastPrinted>2017-01-31T05:48:00Z</cp:lastPrinted>
  <dcterms:created xsi:type="dcterms:W3CDTF">2017-02-02T13:30:00Z</dcterms:created>
  <dcterms:modified xsi:type="dcterms:W3CDTF">2024-02-27T08:52:00Z</dcterms:modified>
</cp:coreProperties>
</file>