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09D" w:rsidRDefault="007E209D" w:rsidP="007E209D">
      <w:pPr>
        <w:pStyle w:val="Standard"/>
        <w:jc w:val="center"/>
        <w:rPr>
          <w:b/>
        </w:rPr>
      </w:pPr>
      <w:r>
        <w:rPr>
          <w:b/>
        </w:rPr>
        <w:t>Техническая спецификация</w:t>
      </w:r>
    </w:p>
    <w:p w:rsidR="007E209D" w:rsidRDefault="007E209D" w:rsidP="007E209D">
      <w:pPr>
        <w:pStyle w:val="Standard"/>
        <w:jc w:val="center"/>
        <w:rPr>
          <w:b/>
        </w:rPr>
      </w:pPr>
      <w:r>
        <w:rPr>
          <w:b/>
        </w:rPr>
        <w:t>на техническое обслуживание систем автоматической пожарной</w:t>
      </w:r>
    </w:p>
    <w:p w:rsidR="007E209D" w:rsidRDefault="007E209D" w:rsidP="007E209D">
      <w:pPr>
        <w:pStyle w:val="Standard"/>
        <w:jc w:val="center"/>
        <w:rPr>
          <w:b/>
        </w:rPr>
      </w:pPr>
      <w:r>
        <w:rPr>
          <w:b/>
        </w:rPr>
        <w:t xml:space="preserve">сигнализации (АПС) </w:t>
      </w:r>
    </w:p>
    <w:p w:rsidR="007E209D" w:rsidRDefault="007E209D" w:rsidP="007E209D">
      <w:pPr>
        <w:pStyle w:val="Standard"/>
        <w:jc w:val="center"/>
        <w:rPr>
          <w:b/>
        </w:rPr>
      </w:pPr>
    </w:p>
    <w:p w:rsidR="007E209D" w:rsidRDefault="007E209D" w:rsidP="007E209D">
      <w:pPr>
        <w:pStyle w:val="Standard"/>
        <w:numPr>
          <w:ilvl w:val="0"/>
          <w:numId w:val="1"/>
        </w:numPr>
        <w:jc w:val="center"/>
        <w:rPr>
          <w:b/>
          <w:bCs/>
        </w:rPr>
      </w:pPr>
      <w:r>
        <w:rPr>
          <w:b/>
          <w:bCs/>
        </w:rPr>
        <w:t>Основание для  оказания услуг.</w:t>
      </w:r>
    </w:p>
    <w:p w:rsidR="007E209D" w:rsidRDefault="007E209D" w:rsidP="007E209D">
      <w:pPr>
        <w:pStyle w:val="Textbody"/>
        <w:numPr>
          <w:ilvl w:val="1"/>
          <w:numId w:val="1"/>
        </w:numPr>
        <w:tabs>
          <w:tab w:val="left" w:pos="-1620"/>
          <w:tab w:val="left" w:pos="142"/>
        </w:tabs>
        <w:spacing w:after="0"/>
        <w:ind w:firstLine="851"/>
        <w:jc w:val="both"/>
      </w:pPr>
      <w:r>
        <w:t>Обслуживание систем автоматической пожарной сигнализации проводятся в соответствии с постановлением Правительства Республики Казахстан  от 29 августа 2008 года N 796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и требованиям технических паспортов на оборудования.</w:t>
      </w:r>
    </w:p>
    <w:p w:rsidR="007E209D" w:rsidRDefault="007E209D" w:rsidP="007E209D">
      <w:pPr>
        <w:pStyle w:val="Textbody"/>
        <w:tabs>
          <w:tab w:val="left" w:pos="993"/>
        </w:tabs>
        <w:spacing w:after="0"/>
        <w:ind w:left="851"/>
        <w:jc w:val="both"/>
      </w:pPr>
    </w:p>
    <w:p w:rsidR="007E209D" w:rsidRDefault="007E209D" w:rsidP="007E209D">
      <w:pPr>
        <w:pStyle w:val="Standard"/>
        <w:tabs>
          <w:tab w:val="left" w:pos="142"/>
        </w:tabs>
        <w:jc w:val="both"/>
      </w:pPr>
      <w:r>
        <w:rPr>
          <w:b/>
        </w:rPr>
        <w:t>2.   Цель и задачи  оказания услуг</w:t>
      </w:r>
      <w:r>
        <w:t>.</w:t>
      </w:r>
    </w:p>
    <w:p w:rsidR="007E209D" w:rsidRDefault="007E209D" w:rsidP="007E209D">
      <w:pPr>
        <w:pStyle w:val="Standard"/>
        <w:tabs>
          <w:tab w:val="left" w:pos="142"/>
        </w:tabs>
        <w:ind w:firstLine="851"/>
        <w:jc w:val="both"/>
      </w:pPr>
      <w:r>
        <w:t xml:space="preserve"> 2.1.  Цель оказания услуг:</w:t>
      </w:r>
    </w:p>
    <w:p w:rsidR="007E209D" w:rsidRDefault="007E209D" w:rsidP="007E209D">
      <w:pPr>
        <w:pStyle w:val="Standard"/>
        <w:tabs>
          <w:tab w:val="left" w:pos="142"/>
        </w:tabs>
        <w:ind w:firstLine="851"/>
        <w:jc w:val="both"/>
      </w:pPr>
      <w:r>
        <w:t>Поддержание в рабочем состоянии оборудования системы пожарной автоматики____________________________________________________.</w:t>
      </w:r>
    </w:p>
    <w:p w:rsidR="007E209D" w:rsidRDefault="007E209D" w:rsidP="007E209D">
      <w:pPr>
        <w:pStyle w:val="Standard"/>
        <w:tabs>
          <w:tab w:val="left" w:pos="142"/>
        </w:tabs>
        <w:ind w:firstLine="851"/>
        <w:jc w:val="both"/>
      </w:pPr>
      <w:r>
        <w:t xml:space="preserve">2.2. Оказание услуг по техническому обслуживанию системы пожарной </w:t>
      </w:r>
      <w:proofErr w:type="spellStart"/>
      <w:r>
        <w:t>автоматикив</w:t>
      </w:r>
      <w:proofErr w:type="spellEnd"/>
      <w:r>
        <w:t xml:space="preserve"> здании ГККП «№5 </w:t>
      </w:r>
      <w:proofErr w:type="spellStart"/>
      <w:r>
        <w:t>Балбобек</w:t>
      </w:r>
      <w:proofErr w:type="spellEnd"/>
      <w:r>
        <w:t xml:space="preserve"> </w:t>
      </w:r>
      <w:proofErr w:type="spellStart"/>
      <w:r>
        <w:t>балабакшасы</w:t>
      </w:r>
      <w:proofErr w:type="spellEnd"/>
      <w:r>
        <w:t>» в период с «0</w:t>
      </w:r>
      <w:r w:rsidR="00AC0476" w:rsidRPr="00AC0476">
        <w:t>1</w:t>
      </w:r>
      <w:r>
        <w:t>» февраля 202</w:t>
      </w:r>
      <w:r w:rsidR="006849D0" w:rsidRPr="006849D0">
        <w:t>5</w:t>
      </w:r>
      <w:r>
        <w:t xml:space="preserve"> года по 31 декабря 202</w:t>
      </w:r>
      <w:r w:rsidR="006849D0" w:rsidRPr="006849D0">
        <w:t>5</w:t>
      </w:r>
      <w:r>
        <w:t xml:space="preserve"> года, осуществляется в соответствии с требованиями нормативной документации (ГОСТ Р, ПУЭ) и правилами (СП, ППБ, РД), действующими на территории Республики Казахстан, перечнем регламентных работ (при оказании услуг) и перечнем обслуживаемого оборудования. Материалы, изделия и оборудование, используемые при оказании услуг,  должны соответствовать ГОСТам и ТУ, быть сертифицированы.</w:t>
      </w:r>
    </w:p>
    <w:p w:rsidR="007E209D" w:rsidRDefault="007E209D" w:rsidP="007E209D">
      <w:pPr>
        <w:pStyle w:val="Standard"/>
        <w:tabs>
          <w:tab w:val="left" w:pos="0"/>
          <w:tab w:val="left" w:pos="142"/>
        </w:tabs>
        <w:ind w:firstLine="851"/>
        <w:jc w:val="both"/>
      </w:pPr>
      <w:r>
        <w:t>2.3. Оказание услуг по техническому обслуживанию выполняется в соответствии с перечнем регламентных работ, обслуживаемого оборудования установленного на объекте и порядком оказания  услуг   и  включает в себя:</w:t>
      </w:r>
    </w:p>
    <w:p w:rsidR="007E209D" w:rsidRDefault="007E209D" w:rsidP="007E209D">
      <w:pPr>
        <w:pStyle w:val="Standard"/>
        <w:numPr>
          <w:ilvl w:val="0"/>
          <w:numId w:val="2"/>
        </w:numPr>
        <w:tabs>
          <w:tab w:val="left" w:pos="142"/>
          <w:tab w:val="left" w:pos="1129"/>
        </w:tabs>
        <w:ind w:firstLine="851"/>
        <w:jc w:val="both"/>
      </w:pPr>
      <w:r>
        <w:t>определение объёма и составление графика технического обслуживания в соответствии с нормативными документами и правилами, действующими на территории Республики Казахстан, а также требованиям инструкций и руководств по эксплуатации изготовителей оборудования;</w:t>
      </w:r>
    </w:p>
    <w:p w:rsidR="007E209D" w:rsidRDefault="007E209D" w:rsidP="007E209D">
      <w:pPr>
        <w:pStyle w:val="Standard"/>
        <w:numPr>
          <w:ilvl w:val="0"/>
          <w:numId w:val="2"/>
        </w:numPr>
        <w:tabs>
          <w:tab w:val="left" w:pos="142"/>
          <w:tab w:val="left" w:pos="1129"/>
        </w:tabs>
        <w:ind w:firstLine="851"/>
        <w:jc w:val="both"/>
      </w:pPr>
      <w:r>
        <w:t>проведение внешнего осмотра, контроль технического состояния;</w:t>
      </w:r>
    </w:p>
    <w:p w:rsidR="007E209D" w:rsidRDefault="007E209D" w:rsidP="007E209D">
      <w:pPr>
        <w:pStyle w:val="Standard"/>
        <w:numPr>
          <w:ilvl w:val="0"/>
          <w:numId w:val="2"/>
        </w:numPr>
        <w:tabs>
          <w:tab w:val="left" w:pos="142"/>
          <w:tab w:val="left" w:pos="1129"/>
        </w:tabs>
        <w:ind w:firstLine="851"/>
        <w:jc w:val="both"/>
      </w:pPr>
      <w:r>
        <w:t xml:space="preserve">проверка работоспособности и правильности функционирования; </w:t>
      </w:r>
    </w:p>
    <w:p w:rsidR="007E209D" w:rsidRDefault="007E209D" w:rsidP="007E209D">
      <w:pPr>
        <w:pStyle w:val="Standard"/>
        <w:numPr>
          <w:ilvl w:val="0"/>
          <w:numId w:val="2"/>
        </w:numPr>
        <w:tabs>
          <w:tab w:val="left" w:pos="142"/>
          <w:tab w:val="left" w:pos="1129"/>
        </w:tabs>
        <w:ind w:firstLine="851"/>
        <w:jc w:val="both"/>
      </w:pPr>
      <w:r>
        <w:t>устранение неисправностей, возникающих в процессе эксплуатации и при проведении технического обслуживания;</w:t>
      </w:r>
    </w:p>
    <w:p w:rsidR="007E209D" w:rsidRDefault="007E209D" w:rsidP="007E209D">
      <w:pPr>
        <w:pStyle w:val="Standard"/>
        <w:numPr>
          <w:ilvl w:val="0"/>
          <w:numId w:val="2"/>
        </w:numPr>
        <w:tabs>
          <w:tab w:val="left" w:pos="142"/>
          <w:tab w:val="left" w:pos="1129"/>
        </w:tabs>
        <w:ind w:firstLine="851"/>
        <w:jc w:val="both"/>
      </w:pPr>
      <w:r>
        <w:t>при обнаружении не соответствия стандарту или повреждении составляется дефектный акт о неисправности системы;</w:t>
      </w:r>
    </w:p>
    <w:p w:rsidR="007E209D" w:rsidRDefault="007E209D" w:rsidP="007E209D">
      <w:pPr>
        <w:pStyle w:val="Standard"/>
        <w:numPr>
          <w:ilvl w:val="0"/>
          <w:numId w:val="2"/>
        </w:numPr>
        <w:tabs>
          <w:tab w:val="left" w:pos="142"/>
          <w:tab w:val="left" w:pos="1129"/>
        </w:tabs>
        <w:ind w:firstLine="851"/>
        <w:jc w:val="both"/>
      </w:pPr>
      <w:r>
        <w:t>оказание технической помощи Заказчику в вопросах, касающихся эксплуатации установок (проведение инструктажа, составление инструкций для дежурного персонала);</w:t>
      </w:r>
    </w:p>
    <w:p w:rsidR="007E209D" w:rsidRDefault="007E209D" w:rsidP="007E209D">
      <w:pPr>
        <w:pStyle w:val="Standard"/>
        <w:numPr>
          <w:ilvl w:val="0"/>
          <w:numId w:val="2"/>
        </w:numPr>
        <w:tabs>
          <w:tab w:val="left" w:pos="142"/>
          <w:tab w:val="left" w:pos="1129"/>
        </w:tabs>
        <w:ind w:firstLine="851"/>
        <w:jc w:val="both"/>
      </w:pPr>
      <w:r>
        <w:t>при каждом осмотре установок обеспечить выдачу технических рекомендаций по улучшению работы установок. Оказание услуг выполняется по графику Исполнителя, согласованному с Заказчиком и под обязательным наблюдением ответственного лица Заказчика.</w:t>
      </w:r>
    </w:p>
    <w:p w:rsidR="007E209D" w:rsidRDefault="007E209D" w:rsidP="007E209D">
      <w:pPr>
        <w:pStyle w:val="Standard"/>
        <w:tabs>
          <w:tab w:val="left" w:pos="142"/>
        </w:tabs>
        <w:ind w:firstLine="851"/>
        <w:jc w:val="both"/>
        <w:rPr>
          <w:b/>
          <w:bCs/>
        </w:rPr>
      </w:pPr>
    </w:p>
    <w:p w:rsidR="007E209D" w:rsidRDefault="007E209D" w:rsidP="007E209D">
      <w:pPr>
        <w:pStyle w:val="Standard"/>
        <w:tabs>
          <w:tab w:val="left" w:pos="142"/>
        </w:tabs>
        <w:jc w:val="center"/>
        <w:rPr>
          <w:b/>
        </w:rPr>
      </w:pPr>
      <w:r>
        <w:rPr>
          <w:b/>
          <w:bCs/>
        </w:rPr>
        <w:t xml:space="preserve">3.    </w:t>
      </w:r>
      <w:r>
        <w:rPr>
          <w:b/>
        </w:rPr>
        <w:t>Объект обслуживания, где установлены приборы, извещатели.</w:t>
      </w:r>
    </w:p>
    <w:tbl>
      <w:tblPr>
        <w:tblpPr w:leftFromText="180" w:rightFromText="180" w:vertAnchor="text" w:horzAnchor="margin" w:tblpXSpec="center" w:tblpY="161"/>
        <w:tblW w:w="8406" w:type="dxa"/>
        <w:tblLayout w:type="fixed"/>
        <w:tblCellMar>
          <w:left w:w="10" w:type="dxa"/>
          <w:right w:w="10" w:type="dxa"/>
        </w:tblCellMar>
        <w:tblLook w:val="0000" w:firstRow="0" w:lastRow="0" w:firstColumn="0" w:lastColumn="0" w:noHBand="0" w:noVBand="0"/>
      </w:tblPr>
      <w:tblGrid>
        <w:gridCol w:w="539"/>
        <w:gridCol w:w="5739"/>
        <w:gridCol w:w="2128"/>
      </w:tblGrid>
      <w:tr w:rsidR="007E209D" w:rsidTr="00E32D59">
        <w:trPr>
          <w:trHeight w:val="30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r>
              <w:rPr>
                <w:rFonts w:ascii="Calibri" w:hAnsi="Calibri" w:cs="Calibri"/>
                <w:color w:val="000000"/>
                <w:sz w:val="22"/>
                <w:szCs w:val="22"/>
              </w:rPr>
              <w:t>№</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jc w:val="center"/>
              <w:rPr>
                <w:rFonts w:ascii="Calibri" w:hAnsi="Calibri" w:cs="Calibri"/>
                <w:color w:val="000000"/>
                <w:sz w:val="22"/>
                <w:szCs w:val="22"/>
              </w:rPr>
            </w:pPr>
            <w:r>
              <w:rPr>
                <w:rFonts w:ascii="Calibri" w:hAnsi="Calibri" w:cs="Calibri"/>
                <w:color w:val="000000"/>
                <w:sz w:val="22"/>
                <w:szCs w:val="22"/>
              </w:rPr>
              <w:t>Наименование объекта</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r>
              <w:rPr>
                <w:rFonts w:ascii="Calibri" w:hAnsi="Calibri" w:cs="Calibri"/>
                <w:color w:val="000000"/>
                <w:sz w:val="22"/>
                <w:szCs w:val="22"/>
              </w:rPr>
              <w:t>Адрес</w:t>
            </w:r>
          </w:p>
        </w:tc>
      </w:tr>
      <w:tr w:rsidR="007E209D" w:rsidTr="00E32D59">
        <w:trPr>
          <w:trHeight w:val="36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jc w:val="right"/>
              <w:rPr>
                <w:rFonts w:ascii="Calibri" w:hAnsi="Calibri" w:cs="Calibri"/>
                <w:color w:val="000000"/>
                <w:sz w:val="22"/>
                <w:szCs w:val="22"/>
              </w:rPr>
            </w:pPr>
            <w:r>
              <w:rPr>
                <w:rFonts w:ascii="Calibri" w:hAnsi="Calibri" w:cs="Calibri"/>
                <w:color w:val="000000"/>
                <w:sz w:val="22"/>
                <w:szCs w:val="22"/>
              </w:rPr>
              <w:t>1</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209D" w:rsidRDefault="007E209D" w:rsidP="00E32D59">
            <w:pPr>
              <w:pStyle w:val="Standard"/>
            </w:pPr>
          </w:p>
          <w:p w:rsidR="007E209D" w:rsidRDefault="007E209D" w:rsidP="00745640">
            <w:pPr>
              <w:pStyle w:val="Standard"/>
              <w:rPr>
                <w:rFonts w:ascii="Calibri" w:hAnsi="Calibri" w:cs="Calibri"/>
                <w:color w:val="000000"/>
                <w:sz w:val="22"/>
                <w:szCs w:val="22"/>
              </w:rPr>
            </w:pPr>
            <w:r>
              <w:t>ГККП</w:t>
            </w:r>
            <w:r w:rsidR="00745640" w:rsidRPr="00745640">
              <w:t xml:space="preserve"> </w:t>
            </w:r>
            <w:r w:rsidR="00745640">
              <w:t>и ПОУ</w:t>
            </w:r>
            <w:r>
              <w:t xml:space="preserve"> «</w:t>
            </w:r>
            <w:r w:rsidR="00745640">
              <w:rPr>
                <w:lang w:val="kk-KZ"/>
              </w:rPr>
              <w:t xml:space="preserve">Ясли сад </w:t>
            </w:r>
            <w:r w:rsidR="00745640">
              <w:t xml:space="preserve">№5 </w:t>
            </w:r>
            <w:proofErr w:type="spellStart"/>
            <w:r w:rsidR="00745640">
              <w:t>Балбобек</w:t>
            </w:r>
            <w:proofErr w:type="spellEnd"/>
            <w:r>
              <w:t>»</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proofErr w:type="spellStart"/>
            <w:r>
              <w:rPr>
                <w:rFonts w:ascii="Calibri" w:hAnsi="Calibri" w:cs="Calibri"/>
                <w:color w:val="000000"/>
                <w:sz w:val="22"/>
                <w:szCs w:val="22"/>
              </w:rPr>
              <w:t>Мунайлинский</w:t>
            </w:r>
            <w:proofErr w:type="spellEnd"/>
            <w:r>
              <w:rPr>
                <w:rFonts w:ascii="Calibri" w:hAnsi="Calibri" w:cs="Calibri"/>
                <w:color w:val="000000"/>
                <w:sz w:val="22"/>
                <w:szCs w:val="22"/>
              </w:rPr>
              <w:t xml:space="preserve"> район, </w:t>
            </w:r>
            <w:proofErr w:type="spellStart"/>
            <w:r>
              <w:rPr>
                <w:rFonts w:ascii="Calibri" w:hAnsi="Calibri" w:cs="Calibri"/>
                <w:color w:val="000000"/>
                <w:sz w:val="22"/>
                <w:szCs w:val="22"/>
              </w:rPr>
              <w:t>с.о.Кызылтобе</w:t>
            </w:r>
            <w:proofErr w:type="spellEnd"/>
            <w:r>
              <w:rPr>
                <w:rFonts w:ascii="Calibri" w:hAnsi="Calibri" w:cs="Calibri"/>
                <w:color w:val="000000"/>
                <w:sz w:val="22"/>
                <w:szCs w:val="22"/>
              </w:rPr>
              <w:t>, ж.м.Кызылтобе-2</w:t>
            </w:r>
          </w:p>
        </w:tc>
      </w:tr>
    </w:tbl>
    <w:p w:rsidR="007E209D" w:rsidRDefault="007E209D" w:rsidP="007E209D">
      <w:pPr>
        <w:pStyle w:val="Standard"/>
        <w:tabs>
          <w:tab w:val="left" w:pos="142"/>
        </w:tabs>
        <w:jc w:val="center"/>
        <w:rPr>
          <w:b/>
        </w:rPr>
      </w:pPr>
    </w:p>
    <w:p w:rsidR="007E209D" w:rsidRDefault="007E209D" w:rsidP="007E209D">
      <w:pPr>
        <w:pStyle w:val="Standard"/>
        <w:tabs>
          <w:tab w:val="left" w:pos="142"/>
        </w:tabs>
        <w:ind w:firstLine="851"/>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p>
    <w:p w:rsidR="007E209D" w:rsidRDefault="007E209D" w:rsidP="007E209D">
      <w:pPr>
        <w:pStyle w:val="Standard"/>
        <w:tabs>
          <w:tab w:val="left" w:pos="142"/>
        </w:tabs>
        <w:jc w:val="center"/>
        <w:rPr>
          <w:b/>
          <w:bCs/>
        </w:rPr>
      </w:pPr>
      <w:r>
        <w:rPr>
          <w:b/>
          <w:bCs/>
        </w:rPr>
        <w:lastRenderedPageBreak/>
        <w:t>4.  Порядок оказания услуг.</w:t>
      </w:r>
    </w:p>
    <w:p w:rsidR="007E209D" w:rsidRDefault="007E209D" w:rsidP="007E209D">
      <w:pPr>
        <w:pStyle w:val="Standard"/>
        <w:tabs>
          <w:tab w:val="left" w:pos="142"/>
        </w:tabs>
        <w:ind w:firstLine="851"/>
        <w:jc w:val="both"/>
      </w:pPr>
      <w:r>
        <w:t>4.1. Порядок оказания Услуг при проведении технического обслуживания оборудования установок пожарной сигнализации в помещениях (в части организационно-технических вопросов – порядок вызова исполнителя, порядок прохода в здания, время обслуживания и т.д.) определяется Заказчиком по согласованию с Исполнителем, в соответствии со списком регламентных работ и в соответствии с нормативно–техническим составом документов по техническому обслуживанию в соответствии с постановлением Правительства Республики Казахстан  от 29 августа 2008 года N 796 и перечнем обслуживаемого оборудования.</w:t>
      </w:r>
    </w:p>
    <w:p w:rsidR="007E209D" w:rsidRDefault="007E209D" w:rsidP="007E209D">
      <w:pPr>
        <w:pStyle w:val="Standard"/>
        <w:tabs>
          <w:tab w:val="left" w:pos="142"/>
        </w:tabs>
        <w:ind w:firstLine="851"/>
        <w:jc w:val="center"/>
        <w:rPr>
          <w:b/>
          <w:bCs/>
        </w:rPr>
      </w:pPr>
    </w:p>
    <w:p w:rsidR="007E209D" w:rsidRDefault="007E209D" w:rsidP="007E209D">
      <w:pPr>
        <w:pStyle w:val="Standard"/>
        <w:tabs>
          <w:tab w:val="left" w:pos="142"/>
        </w:tabs>
        <w:ind w:firstLine="851"/>
        <w:jc w:val="center"/>
        <w:rPr>
          <w:b/>
          <w:bCs/>
        </w:rPr>
      </w:pPr>
      <w:r>
        <w:rPr>
          <w:b/>
          <w:bCs/>
        </w:rPr>
        <w:t>5. Перечень регламентных работ по техническому обслуживанию  пожарной автоматики.</w:t>
      </w:r>
    </w:p>
    <w:tbl>
      <w:tblPr>
        <w:tblW w:w="10564" w:type="dxa"/>
        <w:tblInd w:w="-108" w:type="dxa"/>
        <w:tblLayout w:type="fixed"/>
        <w:tblCellMar>
          <w:left w:w="10" w:type="dxa"/>
          <w:right w:w="10" w:type="dxa"/>
        </w:tblCellMar>
        <w:tblLook w:val="0000" w:firstRow="0" w:lastRow="0" w:firstColumn="0" w:lastColumn="0" w:noHBand="0" w:noVBand="0"/>
      </w:tblPr>
      <w:tblGrid>
        <w:gridCol w:w="642"/>
        <w:gridCol w:w="8221"/>
        <w:gridCol w:w="1701"/>
      </w:tblGrid>
      <w:tr w:rsidR="007E209D" w:rsidTr="00E32D59">
        <w:trPr>
          <w:cantSplit/>
          <w:trHeight w:val="528"/>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spacing w:line="269" w:lineRule="exact"/>
              <w:ind w:right="175"/>
              <w:rPr>
                <w:spacing w:val="-11"/>
              </w:rPr>
            </w:pPr>
            <w:r>
              <w:rPr>
                <w:spacing w:val="-11"/>
              </w:rPr>
              <w:t>№ п/п</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4"/>
              <w:tabs>
                <w:tab w:val="left" w:pos="0"/>
              </w:tabs>
              <w:spacing w:line="269" w:lineRule="exact"/>
              <w:jc w:val="center"/>
              <w:rPr>
                <w:rFonts w:ascii="Times New Roman" w:hAnsi="Times New Roman"/>
                <w:spacing w:val="-11"/>
              </w:rPr>
            </w:pPr>
            <w:r>
              <w:rPr>
                <w:rFonts w:ascii="Times New Roman" w:hAnsi="Times New Roman"/>
                <w:spacing w:val="-11"/>
              </w:rPr>
              <w:t>Перечень работ по обслуживания автоматической пожарной сигнализации.</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4"/>
              <w:tabs>
                <w:tab w:val="left" w:pos="142"/>
                <w:tab w:val="left" w:pos="864"/>
              </w:tabs>
              <w:spacing w:line="269" w:lineRule="exact"/>
              <w:rPr>
                <w:rFonts w:ascii="Times New Roman" w:hAnsi="Times New Roman"/>
                <w:b w:val="0"/>
                <w:spacing w:val="-11"/>
                <w:sz w:val="24"/>
                <w:szCs w:val="24"/>
              </w:rPr>
            </w:pPr>
            <w:r>
              <w:rPr>
                <w:rFonts w:ascii="Times New Roman" w:hAnsi="Times New Roman"/>
                <w:b w:val="0"/>
                <w:spacing w:val="-11"/>
                <w:sz w:val="24"/>
                <w:szCs w:val="24"/>
              </w:rPr>
              <w:t>Периодичность обслуживания по регламенту</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 xml:space="preserve">Внешний осмотр составных частей АПС (приёмно-контрольных </w:t>
            </w:r>
            <w:proofErr w:type="gramStart"/>
            <w:r>
              <w:t>панелей,  аккумулятора</w:t>
            </w:r>
            <w:proofErr w:type="gramEnd"/>
            <w:r>
              <w:t>, пультов, извещателей, , шлейфов сигнализации и т.д.) на отсутствие механических повреждений, коррозии, загрязнений, прочности креплений и т.д.</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2</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1"/>
              <w:widowControl w:val="0"/>
              <w:tabs>
                <w:tab w:val="left" w:pos="142"/>
              </w:tabs>
              <w:spacing w:after="0"/>
            </w:pPr>
            <w:r>
              <w:t>Контроль рабочего положения выключателей и переключателей, исправности световой индикации, наличие пломб на приёмно-контрольных приборах.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3</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Контроль основного и резервного источников питания и проверка автоматического переключения питания с рабочего ввода на резервный и обратно.</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4</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Проверка работоспособности составных частей системы (приёмно-контрольных панелей,  извещателей,  шлейфов сигнализации и т.д.).</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5</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Измерения напряжения резервного источника питания, проверка емкости аккумуляторной батареи.</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6</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Проверки имитации срабатывания, приема прибором извещений,  выдачи сигналов и команд на внешние сети. Проверка срабатывания звукового и светового оповещения.</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7</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 xml:space="preserve"> Проверка электрических параметров аппаратуры.</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8</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Проверка работоспособности системы АПС.</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rPr>
                <w:color w:val="000000"/>
              </w:rPr>
            </w:pPr>
            <w:r>
              <w:rPr>
                <w:color w:val="000000"/>
              </w:rPr>
              <w:t>Ежемесячно</w:t>
            </w:r>
          </w:p>
        </w:tc>
      </w:tr>
      <w:tr w:rsidR="007E209D" w:rsidTr="00E32D59">
        <w:trPr>
          <w:cantSplit/>
          <w:trHeight w:val="3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9</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Измерение сопротивления изоляции шлейфов.</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4"/>
              <w:tabs>
                <w:tab w:val="left" w:pos="142"/>
                <w:tab w:val="left" w:pos="864"/>
              </w:tabs>
              <w:spacing w:before="0" w:after="0"/>
              <w:rPr>
                <w:rFonts w:ascii="Times New Roman" w:hAnsi="Times New Roman"/>
                <w:b w:val="0"/>
                <w:color w:val="000000"/>
                <w:sz w:val="24"/>
                <w:szCs w:val="24"/>
              </w:rPr>
            </w:pPr>
            <w:r>
              <w:rPr>
                <w:rFonts w:ascii="Times New Roman" w:hAnsi="Times New Roman"/>
                <w:b w:val="0"/>
                <w:color w:val="000000"/>
                <w:sz w:val="24"/>
                <w:szCs w:val="24"/>
              </w:rPr>
              <w:t xml:space="preserve">    Ежегодно</w:t>
            </w:r>
          </w:p>
        </w:tc>
      </w:tr>
      <w:tr w:rsidR="007E209D" w:rsidTr="00E32D59">
        <w:trPr>
          <w:cantSplit/>
          <w:trHeight w:val="3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10</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Измерение сопротивления защитного и рабочего заземления.</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4"/>
              <w:tabs>
                <w:tab w:val="left" w:pos="142"/>
                <w:tab w:val="left" w:pos="864"/>
              </w:tabs>
              <w:spacing w:before="0" w:after="0"/>
              <w:rPr>
                <w:rFonts w:ascii="Times New Roman" w:hAnsi="Times New Roman"/>
                <w:b w:val="0"/>
                <w:color w:val="000000"/>
                <w:sz w:val="24"/>
                <w:szCs w:val="24"/>
              </w:rPr>
            </w:pPr>
            <w:r>
              <w:rPr>
                <w:rFonts w:ascii="Times New Roman" w:hAnsi="Times New Roman"/>
                <w:b w:val="0"/>
                <w:color w:val="000000"/>
                <w:sz w:val="24"/>
                <w:szCs w:val="24"/>
              </w:rPr>
              <w:t xml:space="preserve">     Ежегодно</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11</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t>Измерение  сопротивления изоляции электрических цепей.</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4"/>
              <w:tabs>
                <w:tab w:val="left" w:pos="142"/>
                <w:tab w:val="left" w:pos="864"/>
              </w:tabs>
              <w:spacing w:before="0" w:after="0"/>
              <w:rPr>
                <w:rFonts w:ascii="Times New Roman" w:hAnsi="Times New Roman"/>
                <w:b w:val="0"/>
                <w:color w:val="000000"/>
                <w:sz w:val="24"/>
                <w:szCs w:val="24"/>
              </w:rPr>
            </w:pPr>
            <w:r>
              <w:rPr>
                <w:rFonts w:ascii="Times New Roman" w:hAnsi="Times New Roman"/>
                <w:b w:val="0"/>
                <w:color w:val="000000"/>
                <w:sz w:val="24"/>
                <w:szCs w:val="24"/>
              </w:rPr>
              <w:t>Ежегодно</w:t>
            </w:r>
          </w:p>
        </w:tc>
      </w:tr>
      <w:tr w:rsidR="007E209D" w:rsidTr="00E32D59">
        <w:trPr>
          <w:cantSplit/>
          <w:trHeight w:val="455"/>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ind w:right="175"/>
              <w:rPr>
                <w:spacing w:val="-11"/>
              </w:rPr>
            </w:pPr>
            <w:r>
              <w:rPr>
                <w:spacing w:val="-11"/>
              </w:rPr>
              <w:t>12</w:t>
            </w:r>
          </w:p>
        </w:tc>
        <w:tc>
          <w:tcPr>
            <w:tcW w:w="8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rPr>
              <w:t>Проведение профилактических и планово-предупредительных работ по дополнительным договорам (за отдельную плату) для  поддержания автоматической пожарной сигнализации в  работоспособном круглосуточном состоянии.</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rPr>
                <w:color w:val="000000"/>
              </w:rPr>
            </w:pPr>
            <w:r>
              <w:rPr>
                <w:color w:val="000000"/>
              </w:rPr>
              <w:t>В соответствии с договором</w:t>
            </w:r>
          </w:p>
        </w:tc>
      </w:tr>
    </w:tbl>
    <w:p w:rsidR="007E209D" w:rsidRDefault="007E209D" w:rsidP="007E209D">
      <w:pPr>
        <w:pStyle w:val="Standard"/>
        <w:tabs>
          <w:tab w:val="left" w:pos="142"/>
        </w:tabs>
        <w:ind w:firstLine="851"/>
        <w:rPr>
          <w:bCs/>
        </w:rPr>
      </w:pPr>
    </w:p>
    <w:p w:rsidR="007E209D" w:rsidRDefault="007E209D" w:rsidP="007E209D">
      <w:pPr>
        <w:pStyle w:val="Standard"/>
        <w:numPr>
          <w:ilvl w:val="0"/>
          <w:numId w:val="4"/>
        </w:numPr>
        <w:tabs>
          <w:tab w:val="left" w:pos="142"/>
        </w:tabs>
        <w:ind w:firstLine="851"/>
        <w:jc w:val="center"/>
        <w:rPr>
          <w:b/>
          <w:bCs/>
        </w:rPr>
      </w:pPr>
      <w:r>
        <w:rPr>
          <w:b/>
          <w:bCs/>
        </w:rPr>
        <w:t>Порядок сдачи-приёмки оказанных услуг.</w:t>
      </w:r>
    </w:p>
    <w:p w:rsidR="007E209D" w:rsidRDefault="007E209D" w:rsidP="007E209D">
      <w:pPr>
        <w:pStyle w:val="Standard"/>
        <w:numPr>
          <w:ilvl w:val="1"/>
          <w:numId w:val="3"/>
        </w:numPr>
        <w:tabs>
          <w:tab w:val="left" w:pos="0"/>
          <w:tab w:val="left" w:pos="142"/>
          <w:tab w:val="left" w:pos="360"/>
        </w:tabs>
        <w:ind w:firstLine="851"/>
        <w:jc w:val="both"/>
      </w:pPr>
      <w:r>
        <w:t>Работоспособность установок после проведения технического обслуживания проверяется Заказчиком, после чего стороны заполняют в установленном порядке «Журнал технического обслуживания АПС» и заверяют записи своими подписями.</w:t>
      </w:r>
    </w:p>
    <w:p w:rsidR="007E209D" w:rsidRDefault="007E209D" w:rsidP="007E209D">
      <w:pPr>
        <w:pStyle w:val="Standard"/>
        <w:numPr>
          <w:ilvl w:val="1"/>
          <w:numId w:val="3"/>
        </w:numPr>
        <w:tabs>
          <w:tab w:val="left" w:pos="0"/>
          <w:tab w:val="left" w:pos="142"/>
          <w:tab w:val="left" w:pos="360"/>
        </w:tabs>
        <w:ind w:firstLine="851"/>
        <w:jc w:val="both"/>
      </w:pPr>
      <w:r>
        <w:t>Приёмка осуществляется Заказчиком по предоставлению двустороннего акта сдачи-приёмки услуг по этапу, предусмотренному графиком ТО, разработанным Исполнителем, который является основанием для осуществления расчета. Заказчик в пятидневный срок обязан направить Исполнителю подписанный акт сдачи - приемки услуг или мотивированный отказ от приемки услуг.</w:t>
      </w:r>
    </w:p>
    <w:p w:rsidR="007E209D" w:rsidRDefault="007E209D" w:rsidP="007E209D">
      <w:pPr>
        <w:pStyle w:val="Standard"/>
        <w:jc w:val="center"/>
        <w:rPr>
          <w:b/>
        </w:rPr>
      </w:pPr>
      <w:r>
        <w:rPr>
          <w:b/>
          <w:lang w:val="kk-KZ"/>
        </w:rPr>
        <w:lastRenderedPageBreak/>
        <w:t>Автоматты өрт сигнализациясының (АӨС) жүйесіне техникалық қызмет көрсетуге т</w:t>
      </w:r>
      <w:proofErr w:type="spellStart"/>
      <w:r>
        <w:rPr>
          <w:b/>
        </w:rPr>
        <w:t>ехни</w:t>
      </w:r>
      <w:proofErr w:type="spellEnd"/>
      <w:r>
        <w:rPr>
          <w:b/>
          <w:lang w:val="kk-KZ"/>
        </w:rPr>
        <w:t>калық ерекше нұсқама</w:t>
      </w:r>
    </w:p>
    <w:p w:rsidR="007E209D" w:rsidRDefault="007E209D" w:rsidP="007E209D">
      <w:pPr>
        <w:pStyle w:val="Standard"/>
        <w:jc w:val="center"/>
        <w:rPr>
          <w:b/>
        </w:rPr>
      </w:pPr>
    </w:p>
    <w:p w:rsidR="007E209D" w:rsidRDefault="007E209D" w:rsidP="007E209D">
      <w:pPr>
        <w:pStyle w:val="Standard"/>
        <w:jc w:val="center"/>
        <w:rPr>
          <w:b/>
          <w:bCs/>
        </w:rPr>
      </w:pPr>
      <w:r>
        <w:rPr>
          <w:b/>
          <w:bCs/>
          <w:lang w:val="kk-KZ"/>
        </w:rPr>
        <w:t>1.Қызметтерді көрсетуге негіздеме</w:t>
      </w:r>
      <w:r>
        <w:rPr>
          <w:b/>
          <w:bCs/>
        </w:rPr>
        <w:t>.</w:t>
      </w:r>
    </w:p>
    <w:p w:rsidR="007E209D" w:rsidRDefault="007E209D" w:rsidP="007E209D">
      <w:pPr>
        <w:pStyle w:val="Textbody"/>
        <w:numPr>
          <w:ilvl w:val="1"/>
          <w:numId w:val="1"/>
        </w:numPr>
        <w:tabs>
          <w:tab w:val="left" w:pos="-1620"/>
          <w:tab w:val="left" w:pos="142"/>
        </w:tabs>
        <w:spacing w:after="0"/>
        <w:ind w:firstLine="851"/>
        <w:jc w:val="both"/>
      </w:pPr>
      <w:r w:rsidRPr="00E430A1">
        <w:rPr>
          <w:lang w:val="kk-KZ"/>
        </w:rPr>
        <w:t>Автоматты өрт сигнализациясының жүйесінеқызмет көрсету</w:t>
      </w:r>
      <w:r>
        <w:rPr>
          <w:lang w:val="kk-KZ"/>
        </w:rPr>
        <w:t>Қазақстан Республикасы Үкіметінің 2008 жылғы 29 тамыздағы № 796 «Үйлерді, үй-жайларды және ғимараттарды автоматты өрт сөндіру және автоматты өрт сигнализациясы, өрт кезінде хабардар ету және адамдарды көшіруді басқару жүйелерімен жабдықтау жөніндегі талаптар» Техникалық регламентіне және жабдықтың техникалық төлқұжаттарына сәйкес жүргізіледі</w:t>
      </w:r>
      <w:r>
        <w:t>.</w:t>
      </w:r>
    </w:p>
    <w:p w:rsidR="007E209D" w:rsidRDefault="007E209D" w:rsidP="007E209D">
      <w:pPr>
        <w:pStyle w:val="Textbody"/>
        <w:tabs>
          <w:tab w:val="left" w:pos="993"/>
        </w:tabs>
        <w:spacing w:after="0"/>
        <w:ind w:left="851"/>
        <w:jc w:val="both"/>
      </w:pPr>
    </w:p>
    <w:p w:rsidR="007E209D" w:rsidRDefault="007E209D" w:rsidP="007E209D">
      <w:pPr>
        <w:pStyle w:val="Standard"/>
        <w:tabs>
          <w:tab w:val="left" w:pos="142"/>
        </w:tabs>
        <w:jc w:val="both"/>
      </w:pPr>
      <w:r>
        <w:rPr>
          <w:b/>
        </w:rPr>
        <w:t xml:space="preserve">2.   </w:t>
      </w:r>
      <w:r>
        <w:rPr>
          <w:b/>
          <w:lang w:val="kk-KZ"/>
        </w:rPr>
        <w:t>Қызметтерді көрсету мақсаты мен міндеті</w:t>
      </w:r>
      <w:r>
        <w:t>.</w:t>
      </w:r>
    </w:p>
    <w:p w:rsidR="007E209D" w:rsidRDefault="007E209D" w:rsidP="007E209D">
      <w:pPr>
        <w:pStyle w:val="Standard"/>
        <w:tabs>
          <w:tab w:val="left" w:pos="142"/>
        </w:tabs>
        <w:ind w:firstLine="851"/>
        <w:jc w:val="both"/>
      </w:pPr>
      <w:r>
        <w:t xml:space="preserve"> 2.1.  </w:t>
      </w:r>
      <w:r>
        <w:rPr>
          <w:lang w:val="kk-KZ"/>
        </w:rPr>
        <w:t>Қызметтерді көрсету мақсаты</w:t>
      </w:r>
      <w:r>
        <w:t>:</w:t>
      </w:r>
    </w:p>
    <w:p w:rsidR="007E209D" w:rsidRDefault="007E209D" w:rsidP="007E209D">
      <w:pPr>
        <w:pStyle w:val="Standard"/>
        <w:tabs>
          <w:tab w:val="left" w:pos="142"/>
        </w:tabs>
        <w:ind w:firstLine="851"/>
        <w:jc w:val="both"/>
      </w:pPr>
      <w:r>
        <w:rPr>
          <w:lang w:val="kk-KZ"/>
        </w:rPr>
        <w:t>___________________________________________________________ өрт автоматикасы жүйесін жұмыс күйінде ұстап тұру</w:t>
      </w:r>
      <w:r>
        <w:t>.</w:t>
      </w:r>
    </w:p>
    <w:p w:rsidR="007E209D" w:rsidRDefault="007E209D" w:rsidP="007E209D">
      <w:pPr>
        <w:pStyle w:val="Standard"/>
        <w:tabs>
          <w:tab w:val="left" w:pos="142"/>
        </w:tabs>
        <w:ind w:firstLine="851"/>
        <w:jc w:val="both"/>
      </w:pPr>
      <w:r>
        <w:t xml:space="preserve">2.2. «№5 </w:t>
      </w:r>
      <w:proofErr w:type="spellStart"/>
      <w:r>
        <w:t>Балбобек</w:t>
      </w:r>
      <w:proofErr w:type="spellEnd"/>
      <w:r>
        <w:t xml:space="preserve"> </w:t>
      </w:r>
      <w:proofErr w:type="spellStart"/>
      <w:r>
        <w:t>балабакшасы</w:t>
      </w:r>
      <w:proofErr w:type="spellEnd"/>
      <w:r>
        <w:t xml:space="preserve">» </w:t>
      </w:r>
      <w:r>
        <w:rPr>
          <w:lang w:val="kk-KZ"/>
        </w:rPr>
        <w:t>МКҚК ғимаратының 202</w:t>
      </w:r>
      <w:r w:rsidR="006849D0" w:rsidRPr="006849D0">
        <w:t>5</w:t>
      </w:r>
      <w:r>
        <w:rPr>
          <w:lang w:val="kk-KZ"/>
        </w:rPr>
        <w:t xml:space="preserve"> жылдың </w:t>
      </w:r>
      <w:r>
        <w:t xml:space="preserve">« 03 » </w:t>
      </w:r>
      <w:r>
        <w:rPr>
          <w:lang w:val="kk-KZ"/>
        </w:rPr>
        <w:t>ақпан</w:t>
      </w:r>
      <w:r>
        <w:t xml:space="preserve"> </w:t>
      </w:r>
      <w:r>
        <w:rPr>
          <w:lang w:val="kk-KZ"/>
        </w:rPr>
        <w:t xml:space="preserve"> және 202</w:t>
      </w:r>
      <w:r w:rsidR="006849D0" w:rsidRPr="006849D0">
        <w:t>5</w:t>
      </w:r>
      <w:r>
        <w:rPr>
          <w:lang w:val="kk-KZ"/>
        </w:rPr>
        <w:t xml:space="preserve"> жылдың 31 желтоқсан аралығындағы кезеңде өрт автоматикасы жүйесіне техникалық қызмет көрсету бойыныша қызмет көрсету Қазақстан Республикасының аумағында қолданылатын нормативті құжаттаманың (МЕСТ, ПУЭ) талаптарына және қағидаларға (СП, ППБ, РД), регламентті жұмыстар тізбесіне (қызмет көрсетке</w:t>
      </w:r>
      <w:bookmarkStart w:id="0" w:name="_GoBack"/>
      <w:bookmarkEnd w:id="0"/>
      <w:r>
        <w:rPr>
          <w:lang w:val="kk-KZ"/>
        </w:rPr>
        <w:t>н кезде) және қызмет көрсетіп отырған жабдықтың тізбесіне сәйкес жүзеге асырылды</w:t>
      </w:r>
      <w:r>
        <w:t xml:space="preserve">. </w:t>
      </w:r>
      <w:r>
        <w:rPr>
          <w:lang w:val="kk-KZ"/>
        </w:rPr>
        <w:t>Қызметті көрсеткен кезде пайдаланылатын м</w:t>
      </w:r>
      <w:proofErr w:type="spellStart"/>
      <w:r>
        <w:t>атериал</w:t>
      </w:r>
      <w:proofErr w:type="spellEnd"/>
      <w:r>
        <w:rPr>
          <w:lang w:val="kk-KZ"/>
        </w:rPr>
        <w:t>дар</w:t>
      </w:r>
      <w:r>
        <w:t xml:space="preserve">, </w:t>
      </w:r>
      <w:r>
        <w:rPr>
          <w:lang w:val="kk-KZ"/>
        </w:rPr>
        <w:t>бұйымдар және жабдық МЕСТ-терге және ТШ-ға сәйкес келуі және сертификатталуы керек</w:t>
      </w:r>
      <w:r>
        <w:t>.</w:t>
      </w:r>
    </w:p>
    <w:p w:rsidR="007E209D" w:rsidRDefault="007E209D" w:rsidP="007E209D">
      <w:pPr>
        <w:pStyle w:val="Standard"/>
        <w:tabs>
          <w:tab w:val="left" w:pos="0"/>
          <w:tab w:val="left" w:pos="142"/>
        </w:tabs>
        <w:ind w:firstLine="851"/>
        <w:jc w:val="both"/>
      </w:pPr>
      <w:r>
        <w:t xml:space="preserve">2.3. </w:t>
      </w:r>
      <w:r>
        <w:rPr>
          <w:lang w:val="kk-KZ"/>
        </w:rPr>
        <w:t>Техникалық қызмет көрсету бойынша қызметтерді көрсету объектіде орнатылған қызмет көрсететін жабдықытың регламентті жұмыстар тізбесіне және қызметтерді көрсету тәртібіне сәйкес орындалады және өзіне мыналарды қосады</w:t>
      </w:r>
      <w:r>
        <w:t>:</w:t>
      </w:r>
    </w:p>
    <w:p w:rsidR="007E209D" w:rsidRDefault="007E209D" w:rsidP="007E209D">
      <w:pPr>
        <w:pStyle w:val="Standard"/>
        <w:numPr>
          <w:ilvl w:val="0"/>
          <w:numId w:val="2"/>
        </w:numPr>
        <w:tabs>
          <w:tab w:val="left" w:pos="142"/>
          <w:tab w:val="left" w:pos="1129"/>
        </w:tabs>
        <w:ind w:firstLine="851"/>
        <w:jc w:val="both"/>
      </w:pPr>
      <w:r>
        <w:rPr>
          <w:lang w:val="kk-KZ"/>
        </w:rPr>
        <w:t>Қазақстан Республикасының аумағында қолданылатын нормативтік құжаттар мен қағидаларға, сондай-ақ жабдық әзірлеушліерінің пайдалану жөніндегі нұсқаулығының және басшылығының талаптарына сәйкес көлемді анықтау және техникалық қызмет көрсету графигін жасау</w:t>
      </w:r>
      <w:r>
        <w:t>;</w:t>
      </w:r>
    </w:p>
    <w:p w:rsidR="007E209D" w:rsidRDefault="007E209D" w:rsidP="007E209D">
      <w:pPr>
        <w:pStyle w:val="Standard"/>
        <w:numPr>
          <w:ilvl w:val="0"/>
          <w:numId w:val="2"/>
        </w:numPr>
        <w:tabs>
          <w:tab w:val="left" w:pos="142"/>
          <w:tab w:val="left" w:pos="1129"/>
        </w:tabs>
        <w:ind w:firstLine="851"/>
        <w:jc w:val="both"/>
      </w:pPr>
      <w:r>
        <w:rPr>
          <w:lang w:val="kk-KZ"/>
        </w:rPr>
        <w:t>сырттай тексеруді жүргізу, техникалық жай-күйді бақылау</w:t>
      </w:r>
      <w:r>
        <w:t>;</w:t>
      </w:r>
    </w:p>
    <w:p w:rsidR="007E209D" w:rsidRDefault="007E209D" w:rsidP="007E209D">
      <w:pPr>
        <w:pStyle w:val="Standard"/>
        <w:numPr>
          <w:ilvl w:val="0"/>
          <w:numId w:val="2"/>
        </w:numPr>
        <w:tabs>
          <w:tab w:val="left" w:pos="142"/>
          <w:tab w:val="left" w:pos="1129"/>
        </w:tabs>
        <w:ind w:firstLine="851"/>
        <w:jc w:val="both"/>
      </w:pPr>
      <w:r>
        <w:rPr>
          <w:lang w:val="kk-KZ"/>
        </w:rPr>
        <w:t>жұмыс қабілеттілігін және жұмыс істеуінің дұрыстығын тексеру</w:t>
      </w:r>
      <w:r>
        <w:t>;</w:t>
      </w:r>
    </w:p>
    <w:p w:rsidR="007E209D" w:rsidRDefault="007E209D" w:rsidP="007E209D">
      <w:pPr>
        <w:pStyle w:val="Standard"/>
        <w:numPr>
          <w:ilvl w:val="0"/>
          <w:numId w:val="2"/>
        </w:numPr>
        <w:tabs>
          <w:tab w:val="left" w:pos="142"/>
          <w:tab w:val="left" w:pos="1129"/>
        </w:tabs>
        <w:ind w:firstLine="851"/>
        <w:jc w:val="both"/>
      </w:pPr>
      <w:r>
        <w:rPr>
          <w:lang w:val="kk-KZ"/>
        </w:rPr>
        <w:t>жүйелерді дұрыс жұмыс күйінде ұстап тұру үшін қажет алдын алу</w:t>
      </w:r>
      <w:r>
        <w:t>;</w:t>
      </w:r>
    </w:p>
    <w:p w:rsidR="007E209D" w:rsidRDefault="007E209D" w:rsidP="007E209D">
      <w:pPr>
        <w:pStyle w:val="Standard"/>
        <w:numPr>
          <w:ilvl w:val="0"/>
          <w:numId w:val="2"/>
        </w:numPr>
        <w:tabs>
          <w:tab w:val="left" w:pos="142"/>
          <w:tab w:val="left" w:pos="1129"/>
        </w:tabs>
        <w:ind w:firstLine="851"/>
        <w:jc w:val="both"/>
      </w:pPr>
      <w:r>
        <w:rPr>
          <w:lang w:val="kk-KZ"/>
        </w:rPr>
        <w:t>пайдалану процесінде және техникалық қызмет көрсету жүргізген кезде туындайтын жөнсіздіктерді жою</w:t>
      </w:r>
      <w:r>
        <w:t>;</w:t>
      </w:r>
    </w:p>
    <w:p w:rsidR="007E209D" w:rsidRDefault="007E209D" w:rsidP="007E209D">
      <w:pPr>
        <w:pStyle w:val="Standard"/>
        <w:numPr>
          <w:ilvl w:val="0"/>
          <w:numId w:val="2"/>
        </w:numPr>
        <w:tabs>
          <w:tab w:val="left" w:pos="142"/>
          <w:tab w:val="left" w:pos="1129"/>
        </w:tabs>
        <w:ind w:firstLine="851"/>
        <w:jc w:val="both"/>
      </w:pPr>
      <w:proofErr w:type="spellStart"/>
      <w:r>
        <w:t>техникалы</w:t>
      </w:r>
      <w:proofErr w:type="spellEnd"/>
      <w:r>
        <w:rPr>
          <w:lang w:val="kk-KZ"/>
        </w:rPr>
        <w:t>қ қызмет көрсету барысында байқалған жөнсіздіктерге дефект актісін толтырылады</w:t>
      </w:r>
    </w:p>
    <w:p w:rsidR="007E209D" w:rsidRDefault="007E209D" w:rsidP="007E209D">
      <w:pPr>
        <w:pStyle w:val="Standard"/>
        <w:numPr>
          <w:ilvl w:val="0"/>
          <w:numId w:val="2"/>
        </w:numPr>
        <w:tabs>
          <w:tab w:val="left" w:pos="142"/>
          <w:tab w:val="left" w:pos="1129"/>
        </w:tabs>
        <w:ind w:firstLine="851"/>
        <w:jc w:val="both"/>
      </w:pPr>
      <w:r>
        <w:rPr>
          <w:lang w:val="kk-KZ"/>
        </w:rPr>
        <w:t>Тапсырыс берушіге қондырғыларды пайдалануға қатысты (нұсқама жүргізу, кезекші персонал үшін нұсқаулықтар жасау) мәселелерде техникалық көмек көрсету</w:t>
      </w:r>
      <w:r>
        <w:t>;</w:t>
      </w:r>
    </w:p>
    <w:p w:rsidR="007E209D" w:rsidRDefault="007E209D" w:rsidP="007E209D">
      <w:pPr>
        <w:pStyle w:val="Standard"/>
        <w:numPr>
          <w:ilvl w:val="0"/>
          <w:numId w:val="2"/>
        </w:numPr>
        <w:tabs>
          <w:tab w:val="left" w:pos="142"/>
          <w:tab w:val="left" w:pos="1129"/>
        </w:tabs>
        <w:ind w:firstLine="851"/>
        <w:jc w:val="both"/>
      </w:pPr>
      <w:r>
        <w:rPr>
          <w:lang w:val="kk-KZ"/>
        </w:rPr>
        <w:t>қондырғыны әр тексерген сайын қондырғылардың жұмысын жақсартуды қамтамасыз ету бойынша техникалық ұсынымдар беру</w:t>
      </w:r>
      <w:r>
        <w:t xml:space="preserve">. </w:t>
      </w:r>
      <w:r>
        <w:rPr>
          <w:lang w:val="kk-KZ"/>
        </w:rPr>
        <w:t>Қызметтерді ұсыну Тапсырыс берушімен келісілген Орындаушының графигі бойынша және Тапсырыс берушінің жауапты тұлғасының міндетті бақылауымен орындалады</w:t>
      </w:r>
      <w:r>
        <w:t>.</w:t>
      </w:r>
    </w:p>
    <w:p w:rsidR="007E209D" w:rsidRDefault="007E209D" w:rsidP="007E209D">
      <w:pPr>
        <w:pStyle w:val="Standard"/>
        <w:tabs>
          <w:tab w:val="left" w:pos="142"/>
        </w:tabs>
        <w:ind w:firstLine="851"/>
        <w:jc w:val="both"/>
        <w:rPr>
          <w:b/>
          <w:bCs/>
        </w:rPr>
      </w:pPr>
    </w:p>
    <w:p w:rsidR="007E209D" w:rsidRDefault="007E209D" w:rsidP="007E209D">
      <w:pPr>
        <w:pStyle w:val="Standard"/>
        <w:tabs>
          <w:tab w:val="left" w:pos="142"/>
        </w:tabs>
        <w:jc w:val="center"/>
        <w:rPr>
          <w:b/>
        </w:rPr>
      </w:pPr>
      <w:r>
        <w:rPr>
          <w:b/>
          <w:bCs/>
        </w:rPr>
        <w:t xml:space="preserve">3.    </w:t>
      </w:r>
      <w:r>
        <w:rPr>
          <w:b/>
          <w:bCs/>
          <w:lang w:val="kk-KZ"/>
        </w:rPr>
        <w:t>Аспаптар, хабарлағыштар орнатылған қызмет көрсету объектісі</w:t>
      </w:r>
      <w:r>
        <w:rPr>
          <w:b/>
        </w:rPr>
        <w:t>.</w:t>
      </w:r>
    </w:p>
    <w:tbl>
      <w:tblPr>
        <w:tblpPr w:leftFromText="180" w:rightFromText="180" w:vertAnchor="text" w:horzAnchor="margin" w:tblpXSpec="center" w:tblpY="161"/>
        <w:tblW w:w="8406" w:type="dxa"/>
        <w:tblLayout w:type="fixed"/>
        <w:tblCellMar>
          <w:left w:w="10" w:type="dxa"/>
          <w:right w:w="10" w:type="dxa"/>
        </w:tblCellMar>
        <w:tblLook w:val="0000" w:firstRow="0" w:lastRow="0" w:firstColumn="0" w:lastColumn="0" w:noHBand="0" w:noVBand="0"/>
      </w:tblPr>
      <w:tblGrid>
        <w:gridCol w:w="539"/>
        <w:gridCol w:w="5739"/>
        <w:gridCol w:w="2128"/>
      </w:tblGrid>
      <w:tr w:rsidR="007E209D" w:rsidTr="00E32D59">
        <w:trPr>
          <w:trHeight w:val="30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r>
              <w:rPr>
                <w:rFonts w:ascii="Calibri" w:hAnsi="Calibri" w:cs="Calibri"/>
                <w:color w:val="000000"/>
                <w:sz w:val="22"/>
                <w:szCs w:val="22"/>
              </w:rPr>
              <w:t>№</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jc w:val="center"/>
              <w:rPr>
                <w:rFonts w:ascii="Calibri" w:hAnsi="Calibri" w:cs="Calibri"/>
                <w:color w:val="000000"/>
                <w:sz w:val="22"/>
                <w:szCs w:val="22"/>
              </w:rPr>
            </w:pPr>
            <w:r>
              <w:rPr>
                <w:rFonts w:ascii="Calibri" w:hAnsi="Calibri" w:cs="Calibri"/>
                <w:color w:val="000000"/>
                <w:sz w:val="22"/>
                <w:szCs w:val="22"/>
                <w:lang w:val="kk-KZ"/>
              </w:rPr>
              <w:t>Объектінің атауы</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r>
              <w:rPr>
                <w:rFonts w:ascii="Calibri" w:hAnsi="Calibri" w:cs="Calibri"/>
                <w:color w:val="000000"/>
                <w:sz w:val="22"/>
                <w:szCs w:val="22"/>
                <w:lang w:val="kk-KZ"/>
              </w:rPr>
              <w:t>Мекенжайы</w:t>
            </w:r>
          </w:p>
        </w:tc>
      </w:tr>
      <w:tr w:rsidR="007E209D" w:rsidTr="00E32D59">
        <w:trPr>
          <w:trHeight w:val="36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jc w:val="right"/>
              <w:rPr>
                <w:rFonts w:ascii="Calibri" w:hAnsi="Calibri" w:cs="Calibri"/>
                <w:color w:val="000000"/>
                <w:sz w:val="22"/>
                <w:szCs w:val="22"/>
              </w:rPr>
            </w:pPr>
            <w:r>
              <w:rPr>
                <w:rFonts w:ascii="Calibri" w:hAnsi="Calibri" w:cs="Calibri"/>
                <w:color w:val="000000"/>
                <w:sz w:val="22"/>
                <w:szCs w:val="22"/>
              </w:rPr>
              <w:t>1</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209D" w:rsidRDefault="007E209D" w:rsidP="00745640">
            <w:pPr>
              <w:pStyle w:val="Standard"/>
              <w:rPr>
                <w:rFonts w:ascii="Calibri" w:hAnsi="Calibri" w:cs="Calibri"/>
                <w:color w:val="000000"/>
                <w:sz w:val="22"/>
                <w:szCs w:val="22"/>
              </w:rPr>
            </w:pPr>
            <w:r>
              <w:t xml:space="preserve">«№5 </w:t>
            </w:r>
            <w:proofErr w:type="spellStart"/>
            <w:r>
              <w:t>Балбобек</w:t>
            </w:r>
            <w:proofErr w:type="spellEnd"/>
            <w:r>
              <w:t xml:space="preserve"> б</w:t>
            </w:r>
            <w:r w:rsidR="00745640">
              <w:rPr>
                <w:lang w:val="kk-KZ"/>
              </w:rPr>
              <w:t>өбекжайы</w:t>
            </w:r>
            <w:r>
              <w:t xml:space="preserve">» </w:t>
            </w:r>
            <w:r>
              <w:rPr>
                <w:lang w:val="kk-KZ"/>
              </w:rPr>
              <w:t>МКҚК</w:t>
            </w:r>
            <w:r w:rsidR="00745640">
              <w:rPr>
                <w:lang w:val="kk-KZ"/>
              </w:rPr>
              <w:t xml:space="preserve"> и ЖБҚ</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209D" w:rsidRDefault="007E209D" w:rsidP="00E32D59">
            <w:pPr>
              <w:pStyle w:val="Standard"/>
              <w:rPr>
                <w:rFonts w:ascii="Calibri" w:hAnsi="Calibri" w:cs="Calibri"/>
                <w:color w:val="000000"/>
                <w:sz w:val="22"/>
                <w:szCs w:val="22"/>
              </w:rPr>
            </w:pPr>
            <w:proofErr w:type="spellStart"/>
            <w:r>
              <w:rPr>
                <w:rFonts w:ascii="Calibri" w:hAnsi="Calibri" w:cs="Calibri"/>
                <w:color w:val="000000"/>
                <w:sz w:val="22"/>
                <w:szCs w:val="22"/>
              </w:rPr>
              <w:t>Мунайлинский</w:t>
            </w:r>
            <w:proofErr w:type="spellEnd"/>
            <w:r>
              <w:rPr>
                <w:rFonts w:ascii="Calibri" w:hAnsi="Calibri" w:cs="Calibri"/>
                <w:color w:val="000000"/>
                <w:sz w:val="22"/>
                <w:szCs w:val="22"/>
              </w:rPr>
              <w:t xml:space="preserve"> район, </w:t>
            </w:r>
            <w:proofErr w:type="spellStart"/>
            <w:r>
              <w:rPr>
                <w:rFonts w:ascii="Calibri" w:hAnsi="Calibri" w:cs="Calibri"/>
                <w:color w:val="000000"/>
                <w:sz w:val="22"/>
                <w:szCs w:val="22"/>
              </w:rPr>
              <w:t>с.о.Кызылтобе</w:t>
            </w:r>
            <w:proofErr w:type="spellEnd"/>
            <w:r>
              <w:rPr>
                <w:rFonts w:ascii="Calibri" w:hAnsi="Calibri" w:cs="Calibri"/>
                <w:color w:val="000000"/>
                <w:sz w:val="22"/>
                <w:szCs w:val="22"/>
              </w:rPr>
              <w:t>, ж.м.Кызылтобе-2</w:t>
            </w:r>
          </w:p>
        </w:tc>
      </w:tr>
    </w:tbl>
    <w:p w:rsidR="007E209D" w:rsidRDefault="007E209D" w:rsidP="007E209D">
      <w:pPr>
        <w:pStyle w:val="Standard"/>
        <w:tabs>
          <w:tab w:val="left" w:pos="142"/>
        </w:tabs>
        <w:jc w:val="center"/>
        <w:rPr>
          <w:b/>
        </w:rPr>
      </w:pPr>
    </w:p>
    <w:p w:rsidR="007E209D" w:rsidRDefault="007E209D" w:rsidP="007E209D">
      <w:pPr>
        <w:pStyle w:val="Standard"/>
        <w:tabs>
          <w:tab w:val="left" w:pos="142"/>
        </w:tabs>
        <w:ind w:firstLine="851"/>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Default="007E209D" w:rsidP="007E209D">
      <w:pPr>
        <w:pStyle w:val="Standard"/>
        <w:tabs>
          <w:tab w:val="left" w:pos="142"/>
        </w:tabs>
        <w:jc w:val="center"/>
        <w:rPr>
          <w:b/>
          <w:bCs/>
          <w:lang w:val="kk-KZ"/>
        </w:rPr>
      </w:pPr>
    </w:p>
    <w:p w:rsidR="007E209D" w:rsidRPr="00874CA4" w:rsidRDefault="007E209D" w:rsidP="007E209D">
      <w:pPr>
        <w:pStyle w:val="Standard"/>
        <w:tabs>
          <w:tab w:val="left" w:pos="142"/>
        </w:tabs>
        <w:jc w:val="center"/>
        <w:rPr>
          <w:b/>
          <w:bCs/>
          <w:lang w:val="kk-KZ"/>
        </w:rPr>
      </w:pPr>
      <w:r w:rsidRPr="00874CA4">
        <w:rPr>
          <w:b/>
          <w:bCs/>
          <w:lang w:val="kk-KZ"/>
        </w:rPr>
        <w:lastRenderedPageBreak/>
        <w:t xml:space="preserve">4.  </w:t>
      </w:r>
      <w:r>
        <w:rPr>
          <w:b/>
          <w:bCs/>
          <w:lang w:val="kk-KZ"/>
        </w:rPr>
        <w:t>Қызметтерді көрсету тәртібі</w:t>
      </w:r>
      <w:r w:rsidRPr="00874CA4">
        <w:rPr>
          <w:b/>
          <w:bCs/>
          <w:lang w:val="kk-KZ"/>
        </w:rPr>
        <w:t>.</w:t>
      </w:r>
    </w:p>
    <w:p w:rsidR="007E209D" w:rsidRPr="00874CA4" w:rsidRDefault="007E209D" w:rsidP="007E209D">
      <w:pPr>
        <w:pStyle w:val="Standard"/>
        <w:tabs>
          <w:tab w:val="left" w:pos="142"/>
        </w:tabs>
        <w:ind w:firstLine="851"/>
        <w:jc w:val="both"/>
        <w:rPr>
          <w:lang w:val="kk-KZ"/>
        </w:rPr>
      </w:pPr>
      <w:r w:rsidRPr="00874CA4">
        <w:rPr>
          <w:lang w:val="kk-KZ"/>
        </w:rPr>
        <w:t xml:space="preserve">4.1. </w:t>
      </w:r>
      <w:r>
        <w:rPr>
          <w:lang w:val="kk-KZ"/>
        </w:rPr>
        <w:t>Ғимараттағы өрт сигнализациясының қондырғылар жабдығына техникалық қызмет көрсету жүргізген кездегі Қызметтерді көрсету тәртібі (ұйымдастыру-техникалық мәселелер бөлігінде – орындаушыны шақыру тәртібі, үйге өту тәртібі, қызмет көрсету уақыты және т.с.с.) регламентті жұмыстар тізіміне сәйкес және Қазақстан Республикасы Үкіметінің 2008 жылғы 29 тамыздағы № 796 қаулысына сәйкес техникалық қызмет көрсету бойынша құжаттардың нормативтік-құқықтық құрамына сәйкесОрындаушының келісімі бойынша Тапсырыс берушімен анықталады</w:t>
      </w:r>
      <w:r w:rsidRPr="00874CA4">
        <w:rPr>
          <w:lang w:val="kk-KZ"/>
        </w:rPr>
        <w:t>.</w:t>
      </w:r>
    </w:p>
    <w:p w:rsidR="007E209D" w:rsidRPr="00874CA4" w:rsidRDefault="007E209D" w:rsidP="007E209D">
      <w:pPr>
        <w:pStyle w:val="Standard"/>
        <w:tabs>
          <w:tab w:val="left" w:pos="142"/>
        </w:tabs>
        <w:ind w:firstLine="851"/>
        <w:jc w:val="center"/>
        <w:rPr>
          <w:b/>
          <w:bCs/>
          <w:lang w:val="kk-KZ"/>
        </w:rPr>
      </w:pPr>
    </w:p>
    <w:p w:rsidR="007E209D" w:rsidRPr="00874CA4" w:rsidRDefault="007E209D" w:rsidP="007E209D">
      <w:pPr>
        <w:pStyle w:val="Standard"/>
        <w:tabs>
          <w:tab w:val="left" w:pos="142"/>
        </w:tabs>
        <w:ind w:firstLine="851"/>
        <w:jc w:val="center"/>
        <w:rPr>
          <w:b/>
          <w:bCs/>
          <w:lang w:val="kk-KZ"/>
        </w:rPr>
      </w:pPr>
      <w:r w:rsidRPr="00874CA4">
        <w:rPr>
          <w:b/>
          <w:bCs/>
          <w:lang w:val="kk-KZ"/>
        </w:rPr>
        <w:t xml:space="preserve">5. </w:t>
      </w:r>
      <w:r>
        <w:rPr>
          <w:b/>
          <w:bCs/>
          <w:lang w:val="kk-KZ"/>
        </w:rPr>
        <w:t>Өрт автоматикасына техникалық қызмет көрсету бойынша регламентті жұмыстар тізбесі.</w:t>
      </w:r>
    </w:p>
    <w:p w:rsidR="007E209D" w:rsidRPr="00874CA4" w:rsidRDefault="007E209D" w:rsidP="007E209D">
      <w:pPr>
        <w:pStyle w:val="Standard"/>
        <w:tabs>
          <w:tab w:val="left" w:pos="142"/>
        </w:tabs>
        <w:ind w:firstLine="851"/>
        <w:jc w:val="center"/>
        <w:rPr>
          <w:b/>
          <w:bCs/>
          <w:lang w:val="kk-KZ"/>
        </w:rPr>
      </w:pPr>
    </w:p>
    <w:tbl>
      <w:tblPr>
        <w:tblW w:w="10564" w:type="dxa"/>
        <w:tblInd w:w="-108" w:type="dxa"/>
        <w:tblLayout w:type="fixed"/>
        <w:tblCellMar>
          <w:left w:w="10" w:type="dxa"/>
          <w:right w:w="10" w:type="dxa"/>
        </w:tblCellMar>
        <w:tblLook w:val="0000" w:firstRow="0" w:lastRow="0" w:firstColumn="0" w:lastColumn="0" w:noHBand="0" w:noVBand="0"/>
      </w:tblPr>
      <w:tblGrid>
        <w:gridCol w:w="642"/>
        <w:gridCol w:w="8079"/>
        <w:gridCol w:w="1843"/>
      </w:tblGrid>
      <w:tr w:rsidR="007E209D" w:rsidTr="00E32D59">
        <w:trPr>
          <w:cantSplit/>
          <w:trHeight w:val="528"/>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spacing w:line="269" w:lineRule="exact"/>
              <w:ind w:right="175"/>
              <w:rPr>
                <w:spacing w:val="-11"/>
              </w:rPr>
            </w:pPr>
            <w:r>
              <w:rPr>
                <w:spacing w:val="-11"/>
              </w:rPr>
              <w:t xml:space="preserve">№ </w:t>
            </w:r>
            <w:r>
              <w:rPr>
                <w:spacing w:val="-11"/>
                <w:lang w:val="kk-KZ"/>
              </w:rPr>
              <w:t>р</w:t>
            </w:r>
            <w:r>
              <w:rPr>
                <w:spacing w:val="-11"/>
              </w:rPr>
              <w:t>/</w:t>
            </w:r>
            <w:r>
              <w:rPr>
                <w:spacing w:val="-11"/>
                <w:lang w:val="kk-KZ"/>
              </w:rPr>
              <w:t>р</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4"/>
              <w:tabs>
                <w:tab w:val="left" w:pos="0"/>
              </w:tabs>
              <w:spacing w:line="269" w:lineRule="exact"/>
              <w:jc w:val="center"/>
              <w:rPr>
                <w:rFonts w:ascii="Times New Roman" w:hAnsi="Times New Roman"/>
                <w:spacing w:val="-11"/>
              </w:rPr>
            </w:pPr>
            <w:r>
              <w:rPr>
                <w:rFonts w:ascii="Times New Roman" w:hAnsi="Times New Roman"/>
                <w:spacing w:val="-11"/>
                <w:lang w:val="kk-KZ"/>
              </w:rPr>
              <w:t>Автоматты өрт стгнализациясына қызмет көрсету бойынша жұмыстар тізбесі.</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4"/>
              <w:tabs>
                <w:tab w:val="left" w:pos="142"/>
                <w:tab w:val="left" w:pos="864"/>
              </w:tabs>
              <w:spacing w:line="269" w:lineRule="exact"/>
              <w:rPr>
                <w:rFonts w:ascii="Times New Roman" w:hAnsi="Times New Roman"/>
                <w:b w:val="0"/>
                <w:spacing w:val="-11"/>
                <w:sz w:val="24"/>
                <w:szCs w:val="24"/>
              </w:rPr>
            </w:pPr>
            <w:r>
              <w:rPr>
                <w:rFonts w:ascii="Times New Roman" w:hAnsi="Times New Roman"/>
                <w:b w:val="0"/>
                <w:spacing w:val="-11"/>
                <w:sz w:val="24"/>
                <w:szCs w:val="24"/>
                <w:lang w:val="kk-KZ"/>
              </w:rPr>
              <w:t>Регламент бойынша қызмет көрсету кезеңділігі</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jc w:val="both"/>
            </w:pPr>
            <w:r>
              <w:rPr>
                <w:lang w:val="kk-KZ"/>
              </w:rPr>
              <w:t xml:space="preserve">АӨС құрамдас бөліктерін механикалық зақымдардың, коррозияның, ластанулардың, бекіткіштер беріктілігінің болуын сырттай тексеру </w:t>
            </w:r>
            <w:r>
              <w:t>(</w:t>
            </w:r>
            <w:r>
              <w:rPr>
                <w:lang w:val="kk-KZ"/>
              </w:rPr>
              <w:t>қабылдау-бақылау панелдері</w:t>
            </w:r>
            <w:r>
              <w:t>,  аккумулятор</w:t>
            </w:r>
            <w:r>
              <w:rPr>
                <w:lang w:val="kk-KZ"/>
              </w:rPr>
              <w:t>л</w:t>
            </w:r>
            <w:r>
              <w:t>а</w:t>
            </w:r>
            <w:r>
              <w:rPr>
                <w:lang w:val="kk-KZ"/>
              </w:rPr>
              <w:t>р</w:t>
            </w:r>
            <w:r>
              <w:t>, пул</w:t>
            </w:r>
            <w:r>
              <w:rPr>
                <w:lang w:val="kk-KZ"/>
              </w:rPr>
              <w:t>ь</w:t>
            </w:r>
            <w:r>
              <w:t>т</w:t>
            </w:r>
            <w:r>
              <w:rPr>
                <w:lang w:val="kk-KZ"/>
              </w:rPr>
              <w:t>тар</w:t>
            </w:r>
            <w:r>
              <w:t xml:space="preserve">, </w:t>
            </w:r>
            <w:r>
              <w:rPr>
                <w:lang w:val="kk-KZ"/>
              </w:rPr>
              <w:t>хабар еткіштер</w:t>
            </w:r>
            <w:r>
              <w:t xml:space="preserve">, , </w:t>
            </w:r>
            <w:r>
              <w:rPr>
                <w:lang w:val="kk-KZ"/>
              </w:rPr>
              <w:t>сигнализация ш</w:t>
            </w:r>
            <w:proofErr w:type="spellStart"/>
            <w:r>
              <w:t>лейф</w:t>
            </w:r>
            <w:proofErr w:type="spellEnd"/>
            <w:r>
              <w:rPr>
                <w:lang w:val="kk-KZ"/>
              </w:rPr>
              <w:t>теріжәне т.с.с.</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lang w:val="kk-KZ"/>
              </w:rPr>
              <w:t>Ай сайын</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2</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1"/>
              <w:widowControl w:val="0"/>
              <w:tabs>
                <w:tab w:val="left" w:pos="142"/>
              </w:tabs>
              <w:spacing w:after="0"/>
            </w:pPr>
            <w:r>
              <w:rPr>
                <w:lang w:val="kk-KZ"/>
              </w:rPr>
              <w:t>Өшіргіштердің және ауыстырғыштардың жұмыс күйін, жарық индикаторларының дұрыстығын, қабылдау-бақылау аспаптарында пломбалардың болуын бақылау</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3</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Pr="00D65E42" w:rsidRDefault="007E209D" w:rsidP="00E32D59">
            <w:pPr>
              <w:pStyle w:val="Standard"/>
              <w:tabs>
                <w:tab w:val="left" w:pos="142"/>
              </w:tabs>
              <w:rPr>
                <w:lang w:val="kk-KZ"/>
              </w:rPr>
            </w:pPr>
            <w:r>
              <w:rPr>
                <w:lang w:val="kk-KZ"/>
              </w:rPr>
              <w:t>Қуаттың негізгі және резервтік көздерін бақылау және қуаттың жұмыс енуінен резервтік және кері автоматты ауысуын бақылау</w:t>
            </w:r>
            <w:r w:rsidRPr="00D65E42">
              <w:rPr>
                <w:lang w:val="kk-KZ"/>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4</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Pr="00D65E42" w:rsidRDefault="007E209D" w:rsidP="00E32D59">
            <w:pPr>
              <w:pStyle w:val="Standard"/>
              <w:tabs>
                <w:tab w:val="left" w:pos="142"/>
              </w:tabs>
              <w:rPr>
                <w:lang w:val="kk-KZ"/>
              </w:rPr>
            </w:pPr>
            <w:r>
              <w:rPr>
                <w:lang w:val="kk-KZ"/>
              </w:rPr>
              <w:t>Жүйенің құрамдас бөліктерінің (қабылдау-бақылау панелдер, хабардар еткіштер, сигнализация шлейфтері және т.с.с.) жұмыс қабілеттілігін тексеру</w:t>
            </w:r>
            <w:r w:rsidRPr="00D65E42">
              <w:rPr>
                <w:lang w:val="kk-KZ"/>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5</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rPr>
                <w:lang w:val="kk-KZ"/>
              </w:rPr>
              <w:t>Қуаттың резервтік көзінің кернеуін өлшеу, аккумулятор батареясының сыйымдылығын тексеру</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6</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Pr="00D65E42" w:rsidRDefault="007E209D" w:rsidP="00E32D59">
            <w:pPr>
              <w:pStyle w:val="Standard"/>
              <w:tabs>
                <w:tab w:val="left" w:pos="142"/>
              </w:tabs>
              <w:rPr>
                <w:lang w:val="kk-KZ"/>
              </w:rPr>
            </w:pPr>
            <w:r>
              <w:rPr>
                <w:lang w:val="kk-KZ"/>
              </w:rPr>
              <w:t>Істеу иммитациясын, хабардар еткіш аспаптың қабылдауын, сигналдар мен командалардыы сыртқы желілерге беруді тексеру</w:t>
            </w:r>
            <w:r w:rsidRPr="00D65E42">
              <w:rPr>
                <w:lang w:val="kk-KZ"/>
              </w:rPr>
              <w:t xml:space="preserve">. </w:t>
            </w:r>
            <w:r>
              <w:rPr>
                <w:lang w:val="kk-KZ"/>
              </w:rPr>
              <w:t>Дыбыстық және жарық хабардар етудің істеуін тексеру</w:t>
            </w:r>
            <w:r w:rsidRPr="00D65E42">
              <w:rPr>
                <w:lang w:val="kk-KZ"/>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7</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rPr>
                <w:lang w:val="kk-KZ"/>
              </w:rPr>
              <w:t>Аппаратураның электр параметрлерін тексеру</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5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8</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rPr>
                <w:lang w:val="kk-KZ"/>
              </w:rPr>
              <w:t>АӨС жүйесінің жұмыс қабілеттілігін тексеру</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3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9</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lang w:val="kk-KZ"/>
              </w:rPr>
              <w:t>Шлейф оқшаулауының қарсылығын өлшеу</w:t>
            </w:r>
            <w:r>
              <w:rPr>
                <w:color w:val="000000"/>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343"/>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10</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lang w:val="kk-KZ"/>
              </w:rPr>
              <w:t>Қорғаныс және жұмыс жерге жалғасудың қарсылығын өлшеу</w:t>
            </w:r>
            <w:r>
              <w:rPr>
                <w:color w:val="000000"/>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ind w:right="175"/>
              <w:rPr>
                <w:spacing w:val="-11"/>
              </w:rPr>
            </w:pPr>
            <w:r>
              <w:rPr>
                <w:spacing w:val="-11"/>
              </w:rPr>
              <w:t>11</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pPr>
            <w:r>
              <w:rPr>
                <w:lang w:val="kk-KZ"/>
              </w:rPr>
              <w:t>Электр тізбектер оқшаулауының қарсылығын өлшеу</w:t>
            </w:r>
            <w: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r w:rsidRPr="002F1E54">
              <w:rPr>
                <w:color w:val="000000"/>
                <w:lang w:val="kk-KZ"/>
              </w:rPr>
              <w:t>Ай сайын</w:t>
            </w:r>
          </w:p>
        </w:tc>
      </w:tr>
      <w:tr w:rsidR="007E209D" w:rsidTr="00E32D59">
        <w:trPr>
          <w:cantSplit/>
          <w:trHeight w:val="455"/>
        </w:trPr>
        <w:tc>
          <w:tcPr>
            <w:tcW w:w="6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ind w:right="175"/>
              <w:rPr>
                <w:spacing w:val="-11"/>
              </w:rPr>
            </w:pPr>
            <w:r>
              <w:rPr>
                <w:spacing w:val="-11"/>
              </w:rPr>
              <w:t>12</w:t>
            </w:r>
          </w:p>
        </w:tc>
        <w:tc>
          <w:tcPr>
            <w:tcW w:w="807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E209D" w:rsidRDefault="007E209D" w:rsidP="00E32D59">
            <w:pPr>
              <w:pStyle w:val="Standard"/>
              <w:tabs>
                <w:tab w:val="left" w:pos="142"/>
              </w:tabs>
              <w:rPr>
                <w:color w:val="000000"/>
              </w:rPr>
            </w:pPr>
            <w:r>
              <w:rPr>
                <w:color w:val="000000"/>
                <w:lang w:val="kk-KZ"/>
              </w:rPr>
              <w:t xml:space="preserve">Автоматты өрт сигнализациясын тәулік бойы жұмыс қабілетінде ұстап тұру үшін алдын алу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7E209D" w:rsidRDefault="007E209D" w:rsidP="00E32D59">
            <w:pPr>
              <w:pStyle w:val="Standard"/>
              <w:tabs>
                <w:tab w:val="left" w:pos="142"/>
              </w:tabs>
              <w:rPr>
                <w:color w:val="000000"/>
              </w:rPr>
            </w:pPr>
            <w:r>
              <w:rPr>
                <w:color w:val="000000"/>
                <w:lang w:val="kk-KZ"/>
              </w:rPr>
              <w:t>Қосымша келісім шатрқа сәйкес</w:t>
            </w:r>
            <w:r>
              <w:rPr>
                <w:color w:val="000000"/>
              </w:rPr>
              <w:t>.</w:t>
            </w:r>
          </w:p>
        </w:tc>
      </w:tr>
    </w:tbl>
    <w:p w:rsidR="007E209D" w:rsidRDefault="007E209D" w:rsidP="007E209D">
      <w:pPr>
        <w:pStyle w:val="Standard"/>
        <w:tabs>
          <w:tab w:val="left" w:pos="142"/>
        </w:tabs>
        <w:ind w:firstLine="851"/>
        <w:rPr>
          <w:bCs/>
        </w:rPr>
      </w:pPr>
      <w:r>
        <w:rPr>
          <w:bCs/>
        </w:rPr>
        <w:br/>
      </w:r>
    </w:p>
    <w:p w:rsidR="007E209D" w:rsidRDefault="007E209D" w:rsidP="007E209D">
      <w:pPr>
        <w:pStyle w:val="Standard"/>
        <w:numPr>
          <w:ilvl w:val="0"/>
          <w:numId w:val="4"/>
        </w:numPr>
        <w:tabs>
          <w:tab w:val="left" w:pos="142"/>
        </w:tabs>
        <w:ind w:firstLine="851"/>
        <w:jc w:val="center"/>
        <w:rPr>
          <w:b/>
          <w:bCs/>
        </w:rPr>
      </w:pPr>
      <w:r>
        <w:rPr>
          <w:b/>
          <w:bCs/>
          <w:lang w:val="kk-KZ"/>
        </w:rPr>
        <w:t>Көрсетілген қызметтерді тапсыру-қабылдау тәртібі</w:t>
      </w:r>
      <w:r>
        <w:rPr>
          <w:b/>
          <w:bCs/>
        </w:rPr>
        <w:t>.</w:t>
      </w:r>
    </w:p>
    <w:p w:rsidR="007E209D" w:rsidRDefault="007E209D" w:rsidP="007E209D">
      <w:pPr>
        <w:pStyle w:val="Standard"/>
        <w:numPr>
          <w:ilvl w:val="1"/>
          <w:numId w:val="3"/>
        </w:numPr>
        <w:tabs>
          <w:tab w:val="left" w:pos="0"/>
          <w:tab w:val="left" w:pos="142"/>
          <w:tab w:val="left" w:pos="360"/>
        </w:tabs>
        <w:ind w:firstLine="851"/>
        <w:jc w:val="both"/>
      </w:pPr>
      <w:r>
        <w:rPr>
          <w:lang w:val="kk-KZ"/>
        </w:rPr>
        <w:t>Техникалық қызмет көрсету жүргізгеннен кейін қондырғылардың жұмыс қабілеттілігі Тапсырыс берушімен тескеріледі, сосын тараптар белгіленген тәртіпте «АӨС техникалық қызмет көрсету журналын» толтырады және жазбаларды өздерінің қолдарымен куәландырады</w:t>
      </w:r>
      <w:r>
        <w:t>.</w:t>
      </w:r>
    </w:p>
    <w:p w:rsidR="007E209D" w:rsidRDefault="007E209D" w:rsidP="007E209D">
      <w:pPr>
        <w:pStyle w:val="Standard"/>
        <w:numPr>
          <w:ilvl w:val="1"/>
          <w:numId w:val="3"/>
        </w:numPr>
        <w:tabs>
          <w:tab w:val="left" w:pos="0"/>
          <w:tab w:val="left" w:pos="142"/>
          <w:tab w:val="left" w:pos="360"/>
        </w:tabs>
        <w:ind w:firstLine="851"/>
        <w:jc w:val="both"/>
      </w:pPr>
      <w:r>
        <w:rPr>
          <w:lang w:val="kk-KZ"/>
        </w:rPr>
        <w:lastRenderedPageBreak/>
        <w:t>Қабылдауды Тапсырыс беруші есеп айырысуды жүзеге асыру үшін негіздеме болып табылатын Орындаушы әзірлеген, ТО графигімен қарастырылған кезең бойынша қызметтерді тапсыру-қабылдаудың екі жақты актісін ұсыну бойынша жүзеге асырылады</w:t>
      </w:r>
      <w:r>
        <w:t xml:space="preserve">. </w:t>
      </w:r>
      <w:r>
        <w:rPr>
          <w:lang w:val="kk-KZ"/>
        </w:rPr>
        <w:t>Тапсырыс беруші бес күн мерзім ішінде Орындаушыға қол қойылған қызметтерді тапсыру-қабылдау актісін немесе қызметтерді қабылдаудың дәлелді бас тартуды ұсынуға міндетті</w:t>
      </w:r>
      <w:r>
        <w:t>.</w:t>
      </w:r>
    </w:p>
    <w:p w:rsidR="007E209D" w:rsidRDefault="007E209D" w:rsidP="007E209D">
      <w:pPr>
        <w:pStyle w:val="Standard"/>
        <w:tabs>
          <w:tab w:val="left" w:pos="0"/>
          <w:tab w:val="left" w:pos="142"/>
          <w:tab w:val="left" w:pos="360"/>
        </w:tabs>
        <w:ind w:left="851"/>
        <w:jc w:val="both"/>
      </w:pPr>
    </w:p>
    <w:p w:rsidR="007E1881" w:rsidRDefault="007E1881"/>
    <w:sectPr w:rsidR="007E1881" w:rsidSect="00997F6F">
      <w:pgSz w:w="11906" w:h="16838"/>
      <w:pgMar w:top="993" w:right="849"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613FF"/>
    <w:multiLevelType w:val="multilevel"/>
    <w:tmpl w:val="BA5A868A"/>
    <w:styleLink w:val="WWNum32"/>
    <w:lvl w:ilvl="0">
      <w:start w:val="6"/>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42127721"/>
    <w:multiLevelType w:val="multilevel"/>
    <w:tmpl w:val="1CAA08EA"/>
    <w:styleLink w:val="WWNum3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D7671F5"/>
    <w:multiLevelType w:val="multilevel"/>
    <w:tmpl w:val="28A0DCFE"/>
    <w:styleLink w:val="WW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1"/>
  </w:num>
  <w:num w:numId="3">
    <w:abstractNumId w:val="0"/>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E209D"/>
    <w:rsid w:val="001A6727"/>
    <w:rsid w:val="004517A5"/>
    <w:rsid w:val="006849D0"/>
    <w:rsid w:val="006E0802"/>
    <w:rsid w:val="00745640"/>
    <w:rsid w:val="007E1881"/>
    <w:rsid w:val="007E209D"/>
    <w:rsid w:val="00AC0476"/>
    <w:rsid w:val="00AD6ABC"/>
    <w:rsid w:val="00C723CC"/>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4EC"/>
  <w15:docId w15:val="{73479F2D-68C9-4062-97FA-F43163EB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ABC"/>
  </w:style>
  <w:style w:type="paragraph" w:styleId="4">
    <w:name w:val="heading 4"/>
    <w:basedOn w:val="Standard"/>
    <w:next w:val="Textbody"/>
    <w:link w:val="40"/>
    <w:rsid w:val="007E209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E209D"/>
    <w:rPr>
      <w:rFonts w:ascii="Calibri" w:eastAsia="Times New Roman" w:hAnsi="Calibri" w:cs="Times New Roman"/>
      <w:b/>
      <w:bCs/>
      <w:kern w:val="3"/>
      <w:sz w:val="28"/>
      <w:szCs w:val="28"/>
    </w:rPr>
  </w:style>
  <w:style w:type="paragraph" w:customStyle="1" w:styleId="Standard">
    <w:name w:val="Standard"/>
    <w:rsid w:val="007E209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
    <w:name w:val="Text body"/>
    <w:basedOn w:val="Standard"/>
    <w:rsid w:val="007E209D"/>
    <w:pPr>
      <w:spacing w:after="120"/>
    </w:pPr>
  </w:style>
  <w:style w:type="paragraph" w:customStyle="1" w:styleId="1">
    <w:name w:val="Обычный (веб)1"/>
    <w:basedOn w:val="Standard"/>
    <w:rsid w:val="007E209D"/>
    <w:pPr>
      <w:spacing w:before="28" w:after="100"/>
    </w:pPr>
  </w:style>
  <w:style w:type="numbering" w:customStyle="1" w:styleId="WWNum30">
    <w:name w:val="WWNum30"/>
    <w:basedOn w:val="a2"/>
    <w:rsid w:val="007E209D"/>
    <w:pPr>
      <w:numPr>
        <w:numId w:val="1"/>
      </w:numPr>
    </w:pPr>
  </w:style>
  <w:style w:type="numbering" w:customStyle="1" w:styleId="WWNum31">
    <w:name w:val="WWNum31"/>
    <w:basedOn w:val="a2"/>
    <w:rsid w:val="007E209D"/>
    <w:pPr>
      <w:numPr>
        <w:numId w:val="2"/>
      </w:numPr>
    </w:pPr>
  </w:style>
  <w:style w:type="numbering" w:customStyle="1" w:styleId="WWNum32">
    <w:name w:val="WWNum32"/>
    <w:basedOn w:val="a2"/>
    <w:rsid w:val="007E209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9</cp:revision>
  <cp:lastPrinted>2024-01-31T06:34:00Z</cp:lastPrinted>
  <dcterms:created xsi:type="dcterms:W3CDTF">2020-02-03T13:20:00Z</dcterms:created>
  <dcterms:modified xsi:type="dcterms:W3CDTF">2025-02-09T13:16:00Z</dcterms:modified>
</cp:coreProperties>
</file>