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77" w:rsidRDefault="00E41077" w:rsidP="00E41077">
      <w:pPr>
        <w:jc w:val="right"/>
        <w:rPr>
          <w:i/>
        </w:rPr>
      </w:pPr>
      <w:r w:rsidRPr="00451ADD">
        <w:rPr>
          <w:i/>
        </w:rPr>
        <w:t xml:space="preserve">Приложение </w:t>
      </w:r>
      <w:r>
        <w:rPr>
          <w:i/>
        </w:rPr>
        <w:t>2</w:t>
      </w:r>
    </w:p>
    <w:p w:rsidR="00E41077" w:rsidRPr="00451ADD" w:rsidRDefault="00E41077" w:rsidP="00E41077">
      <w:pPr>
        <w:jc w:val="right"/>
        <w:rPr>
          <w:i/>
        </w:rPr>
      </w:pPr>
      <w:r w:rsidRPr="00451ADD">
        <w:rPr>
          <w:i/>
        </w:rPr>
        <w:t xml:space="preserve">к Договору </w:t>
      </w:r>
    </w:p>
    <w:p w:rsidR="00E41077" w:rsidRPr="003E66F4" w:rsidRDefault="00E41077" w:rsidP="00E41077">
      <w:pPr>
        <w:jc w:val="center"/>
        <w:rPr>
          <w:b/>
          <w:sz w:val="16"/>
          <w:szCs w:val="16"/>
        </w:rPr>
      </w:pPr>
    </w:p>
    <w:p w:rsidR="00E41077" w:rsidRDefault="00E41077" w:rsidP="00E41077">
      <w:pPr>
        <w:jc w:val="center"/>
        <w:rPr>
          <w:b/>
        </w:rPr>
      </w:pPr>
      <w:r w:rsidRPr="00451ADD">
        <w:rPr>
          <w:b/>
        </w:rPr>
        <w:t>Перечень и техн</w:t>
      </w:r>
      <w:r>
        <w:rPr>
          <w:b/>
        </w:rPr>
        <w:t xml:space="preserve">ическая спецификация закупаемых услуг </w:t>
      </w:r>
    </w:p>
    <w:p w:rsidR="00E41077" w:rsidRDefault="00E41077" w:rsidP="00E41077">
      <w:pPr>
        <w:jc w:val="center"/>
        <w:rPr>
          <w:b/>
          <w:sz w:val="16"/>
          <w:szCs w:val="16"/>
          <w:lang w:val="kk-KZ"/>
        </w:rPr>
      </w:pPr>
    </w:p>
    <w:tbl>
      <w:tblPr>
        <w:tblW w:w="740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9"/>
        <w:gridCol w:w="5246"/>
        <w:gridCol w:w="1562"/>
      </w:tblGrid>
      <w:tr w:rsidR="00A83E06" w:rsidRPr="000B6FCD" w:rsidTr="00A83E06">
        <w:trPr>
          <w:trHeight w:val="834"/>
        </w:trPr>
        <w:tc>
          <w:tcPr>
            <w:tcW w:w="599" w:type="dxa"/>
            <w:vAlign w:val="center"/>
          </w:tcPr>
          <w:p w:rsidR="00A83E06" w:rsidRPr="000B6FCD" w:rsidRDefault="00A83E06" w:rsidP="00784F35">
            <w:pPr>
              <w:jc w:val="center"/>
              <w:rPr>
                <w:b/>
                <w:lang w:val="kk-KZ"/>
              </w:rPr>
            </w:pPr>
            <w:r w:rsidRPr="000B6FCD">
              <w:rPr>
                <w:b/>
              </w:rPr>
              <w:t>№</w:t>
            </w:r>
          </w:p>
          <w:p w:rsidR="00A83E06" w:rsidRPr="000B6FCD" w:rsidRDefault="00A83E06" w:rsidP="00784F35">
            <w:pPr>
              <w:jc w:val="center"/>
              <w:rPr>
                <w:b/>
              </w:rPr>
            </w:pPr>
            <w:r w:rsidRPr="000B6FCD">
              <w:rPr>
                <w:b/>
              </w:rPr>
              <w:t>п/п</w:t>
            </w:r>
          </w:p>
        </w:tc>
        <w:tc>
          <w:tcPr>
            <w:tcW w:w="5246" w:type="dxa"/>
            <w:tcBorders>
              <w:left w:val="single" w:sz="4" w:space="0" w:color="auto"/>
            </w:tcBorders>
            <w:vAlign w:val="center"/>
          </w:tcPr>
          <w:p w:rsidR="00A83E06" w:rsidRPr="000B6FCD" w:rsidRDefault="00A83E06" w:rsidP="00784F35">
            <w:pPr>
              <w:jc w:val="center"/>
              <w:rPr>
                <w:b/>
                <w:lang w:val="kk-KZ"/>
              </w:rPr>
            </w:pPr>
            <w:r w:rsidRPr="000B6FCD">
              <w:rPr>
                <w:b/>
              </w:rPr>
              <w:t xml:space="preserve">Техническая спецификация, характеристика </w:t>
            </w:r>
            <w:r w:rsidRPr="000B6FCD">
              <w:rPr>
                <w:b/>
                <w:lang w:val="kk-KZ"/>
              </w:rPr>
              <w:t>услуг</w:t>
            </w:r>
          </w:p>
        </w:tc>
        <w:tc>
          <w:tcPr>
            <w:tcW w:w="1562" w:type="dxa"/>
            <w:vAlign w:val="center"/>
          </w:tcPr>
          <w:p w:rsidR="00A83E06" w:rsidRPr="000B6FCD" w:rsidRDefault="00A83E06" w:rsidP="00784F35">
            <w:pPr>
              <w:jc w:val="center"/>
              <w:rPr>
                <w:b/>
                <w:lang w:val="kk-KZ"/>
              </w:rPr>
            </w:pPr>
            <w:r w:rsidRPr="000B6FCD">
              <w:rPr>
                <w:b/>
              </w:rPr>
              <w:t xml:space="preserve">Срок </w:t>
            </w:r>
            <w:r w:rsidRPr="000B6FCD">
              <w:rPr>
                <w:b/>
                <w:lang w:val="kk-KZ"/>
              </w:rPr>
              <w:t xml:space="preserve">исполнения Договора </w:t>
            </w:r>
          </w:p>
        </w:tc>
      </w:tr>
      <w:tr w:rsidR="00A83E06" w:rsidRPr="000B6FCD" w:rsidTr="00A83E06">
        <w:trPr>
          <w:trHeight w:val="288"/>
        </w:trPr>
        <w:tc>
          <w:tcPr>
            <w:tcW w:w="599" w:type="dxa"/>
          </w:tcPr>
          <w:p w:rsidR="00A83E06" w:rsidRPr="000B6FCD" w:rsidRDefault="00A83E06" w:rsidP="00784F35">
            <w:pPr>
              <w:jc w:val="center"/>
            </w:pPr>
            <w:r w:rsidRPr="000B6FCD">
              <w:t>1</w:t>
            </w:r>
          </w:p>
        </w:tc>
        <w:tc>
          <w:tcPr>
            <w:tcW w:w="5246" w:type="dxa"/>
            <w:tcBorders>
              <w:left w:val="single" w:sz="4" w:space="0" w:color="auto"/>
            </w:tcBorders>
          </w:tcPr>
          <w:p w:rsidR="00A83E06" w:rsidRPr="000B6FCD" w:rsidRDefault="00A83E06" w:rsidP="00784F35">
            <w:pPr>
              <w:jc w:val="center"/>
              <w:rPr>
                <w:lang w:val="kk-KZ"/>
              </w:rPr>
            </w:pPr>
            <w:r w:rsidRPr="000B6FCD">
              <w:rPr>
                <w:lang w:val="kk-KZ"/>
              </w:rPr>
              <w:t>4</w:t>
            </w:r>
          </w:p>
        </w:tc>
        <w:tc>
          <w:tcPr>
            <w:tcW w:w="1562" w:type="dxa"/>
          </w:tcPr>
          <w:p w:rsidR="00A83E06" w:rsidRPr="000B6FCD" w:rsidRDefault="00A83E06" w:rsidP="00784F35">
            <w:pPr>
              <w:jc w:val="center"/>
              <w:rPr>
                <w:lang w:val="kk-KZ"/>
              </w:rPr>
            </w:pPr>
            <w:r w:rsidRPr="000B6FCD">
              <w:rPr>
                <w:lang w:val="kk-KZ"/>
              </w:rPr>
              <w:t>9</w:t>
            </w:r>
          </w:p>
        </w:tc>
      </w:tr>
      <w:tr w:rsidR="00A83E06" w:rsidRPr="000B6FCD" w:rsidTr="00A83E06">
        <w:trPr>
          <w:trHeight w:val="6329"/>
        </w:trPr>
        <w:tc>
          <w:tcPr>
            <w:tcW w:w="599" w:type="dxa"/>
            <w:tcBorders>
              <w:bottom w:val="single" w:sz="4" w:space="0" w:color="auto"/>
              <w:right w:val="single" w:sz="4" w:space="0" w:color="auto"/>
            </w:tcBorders>
          </w:tcPr>
          <w:p w:rsidR="00A83E06" w:rsidRPr="000B6FCD" w:rsidRDefault="00A83E06" w:rsidP="00784F35">
            <w:pPr>
              <w:numPr>
                <w:ilvl w:val="0"/>
                <w:numId w:val="1"/>
              </w:numPr>
              <w:jc w:val="center"/>
              <w:rPr>
                <w:color w:val="FF0000"/>
              </w:rPr>
            </w:pPr>
          </w:p>
        </w:tc>
        <w:tc>
          <w:tcPr>
            <w:tcW w:w="5246" w:type="dxa"/>
            <w:tcBorders>
              <w:left w:val="single" w:sz="4" w:space="0" w:color="auto"/>
              <w:bottom w:val="single" w:sz="4" w:space="0" w:color="auto"/>
              <w:right w:val="single" w:sz="4" w:space="0" w:color="auto"/>
            </w:tcBorders>
          </w:tcPr>
          <w:p w:rsidR="00A83E06" w:rsidRPr="00BA7C11" w:rsidRDefault="00A83E06" w:rsidP="00784F35">
            <w:pPr>
              <w:pStyle w:val="a3"/>
              <w:rPr>
                <w:rFonts w:eastAsia="Calibri"/>
                <w:color w:val="FF0000"/>
              </w:rPr>
            </w:pPr>
            <w:r>
              <w:rPr>
                <w:lang w:val="kk-KZ"/>
              </w:rPr>
              <w:t xml:space="preserve">Общее </w:t>
            </w:r>
            <w:r w:rsidRPr="00E334F5">
              <w:t xml:space="preserve">количество заправок –не менее  </w:t>
            </w:r>
            <w:r>
              <w:rPr>
                <w:color w:val="4472C4" w:themeColor="accent1"/>
              </w:rPr>
              <w:t>200</w:t>
            </w:r>
            <w:r w:rsidRPr="00621BE8">
              <w:rPr>
                <w:color w:val="0070C0"/>
              </w:rPr>
              <w:t>штук</w:t>
            </w:r>
            <w:r>
              <w:rPr>
                <w:color w:val="FF0000"/>
              </w:rPr>
              <w:t>,</w:t>
            </w:r>
          </w:p>
          <w:p w:rsidR="00A83E06" w:rsidRPr="00E334F5" w:rsidRDefault="00A83E06" w:rsidP="00784F35">
            <w:pPr>
              <w:pStyle w:val="a3"/>
            </w:pPr>
            <w:r w:rsidRPr="00E334F5">
              <w:t xml:space="preserve"> заправка картриджей </w:t>
            </w:r>
            <w:r w:rsidRPr="006436F5">
              <w:rPr>
                <w:shd w:val="clear" w:color="auto" w:fill="FFFFFF" w:themeFill="background1"/>
              </w:rPr>
              <w:t xml:space="preserve">осуществляется тонером </w:t>
            </w:r>
            <w:r>
              <w:rPr>
                <w:shd w:val="clear" w:color="auto" w:fill="FFFFFF" w:themeFill="background1"/>
              </w:rPr>
              <w:t xml:space="preserve">высшего сорта </w:t>
            </w:r>
            <w:r w:rsidRPr="006436F5">
              <w:rPr>
                <w:shd w:val="clear" w:color="auto" w:fill="FFFFFF" w:themeFill="background1"/>
              </w:rPr>
              <w:t>Поставщика</w:t>
            </w:r>
            <w:r w:rsidRPr="001355AE">
              <w:rPr>
                <w:rFonts w:eastAsia="Calibri"/>
                <w:lang w:val="kk-KZ" w:eastAsia="en-US"/>
              </w:rPr>
              <w:t>по своей классификации для каждой</w:t>
            </w:r>
            <w:r w:rsidRPr="00357C66">
              <w:rPr>
                <w:rFonts w:eastAsia="Calibri"/>
                <w:lang w:eastAsia="en-US"/>
              </w:rPr>
              <w:t xml:space="preserve"> </w:t>
            </w:r>
            <w:r w:rsidRPr="001355AE">
              <w:rPr>
                <w:rFonts w:eastAsia="Calibri"/>
                <w:lang w:val="kk-KZ" w:eastAsia="en-US"/>
              </w:rPr>
              <w:t>модели принтера и копировального аппарата за время всего срока оказания услуг</w:t>
            </w:r>
            <w:r w:rsidRPr="00E334F5">
              <w:t>.</w:t>
            </w:r>
          </w:p>
          <w:p w:rsidR="00A83E06" w:rsidRPr="00E334F5" w:rsidRDefault="00A83E06" w:rsidP="00784F35">
            <w:pPr>
              <w:pStyle w:val="a3"/>
            </w:pPr>
            <w:r w:rsidRPr="00E334F5">
              <w:t>Заправка</w:t>
            </w:r>
            <w:r w:rsidRPr="00357C66">
              <w:t xml:space="preserve"> </w:t>
            </w:r>
            <w:r w:rsidRPr="00E334F5">
              <w:t>картриджей</w:t>
            </w:r>
            <w:r w:rsidRPr="00357C66">
              <w:t xml:space="preserve"> </w:t>
            </w:r>
            <w:r w:rsidRPr="00E334F5">
              <w:t>должна производи</w:t>
            </w:r>
            <w:r>
              <w:t xml:space="preserve">ться своевременно и качественно </w:t>
            </w:r>
            <w:r w:rsidRPr="00E334F5">
              <w:t>в течение дня</w:t>
            </w:r>
            <w:r>
              <w:t xml:space="preserve"> с 9-00до 18-00 ч. в рабочие дни недели. П</w:t>
            </w:r>
            <w:r w:rsidRPr="00E334F5">
              <w:t xml:space="preserve">ри этом Поставщик обеспечивает вывоз и доставку картриджей Заказчику, согласно заявке Заказчика. При вывозе картриджей на заправку не более </w:t>
            </w:r>
            <w:r>
              <w:t>9</w:t>
            </w:r>
            <w:r w:rsidRPr="00E334F5">
              <w:t xml:space="preserve"> часов. Поставщику запрещается временно предоставля</w:t>
            </w:r>
            <w:r>
              <w:t>ть</w:t>
            </w:r>
            <w:r w:rsidRPr="00E334F5">
              <w:t xml:space="preserve"> аналогичный рабочий картридж. Срок заправки картриджей не должен превышать </w:t>
            </w:r>
            <w:r>
              <w:t>9</w:t>
            </w:r>
            <w:r w:rsidRPr="00E334F5">
              <w:t xml:space="preserve"> часов с момента подачи письменной или устной заявки Заказчиком. Не допускается заправка картриджей порошком другого, не совместимого состава.</w:t>
            </w:r>
          </w:p>
          <w:p w:rsidR="00A83E06" w:rsidRPr="00E334F5" w:rsidRDefault="00A83E06" w:rsidP="00784F35">
            <w:pPr>
              <w:pStyle w:val="a3"/>
            </w:pPr>
            <w:r w:rsidRPr="00E334F5">
              <w:t xml:space="preserve">         При проведении заправки обязательно должны быть выполнены следующие последовательные работы 1. разборка картриджей 2. очистка, полировка картриджей 3. нанесение токопроводящей смазки на соответствующие части картриджей 4. заправка картриджей тонером заводской весовой нормой (не экономя тонер) 5.сборка картриджей 6.тестирование картриджей.Заправка картриджа производиться без повреждений и нарушения целостности корпуса. При доставке </w:t>
            </w:r>
            <w:r w:rsidRPr="00E334F5">
              <w:lastRenderedPageBreak/>
              <w:t>заправленных картриджей Поставщик  прикладывает  к каждому картриджу распечатанную с данного картриджа пробную страницу, подтверждающую качественную заправку с печатью поставщика</w:t>
            </w:r>
            <w:r>
              <w:rPr>
                <w:lang w:val="kk-KZ"/>
              </w:rPr>
              <w:t xml:space="preserve"> и дату заправки</w:t>
            </w:r>
            <w:r w:rsidRPr="00E334F5">
              <w:t>.</w:t>
            </w:r>
          </w:p>
          <w:p w:rsidR="00A83E06" w:rsidRPr="00E334F5" w:rsidRDefault="00A83E06" w:rsidP="00784F35">
            <w:pPr>
              <w:pStyle w:val="a3"/>
            </w:pPr>
            <w:r w:rsidRPr="00E334F5">
              <w:t>В стоимость услуг по заправке картриджей включены сопутствующие услуги, а именно:</w:t>
            </w:r>
          </w:p>
          <w:p w:rsidR="00A83E06" w:rsidRDefault="00A83E06" w:rsidP="00784F35">
            <w:pPr>
              <w:pStyle w:val="a3"/>
              <w:rPr>
                <w:b/>
                <w:lang w:val="kk-KZ"/>
              </w:rPr>
            </w:pPr>
            <w:r w:rsidRPr="003A4DED">
              <w:rPr>
                <w:b/>
              </w:rPr>
              <w:t xml:space="preserve">При каждой заправке во всех картриджах </w:t>
            </w:r>
            <w:r>
              <w:rPr>
                <w:b/>
              </w:rPr>
              <w:t>(если это требуется)</w:t>
            </w:r>
            <w:r w:rsidRPr="003A4DED">
              <w:rPr>
                <w:b/>
              </w:rPr>
              <w:t xml:space="preserve"> менять</w:t>
            </w:r>
            <w:r>
              <w:rPr>
                <w:b/>
                <w:lang w:val="kk-KZ"/>
              </w:rPr>
              <w:t xml:space="preserve"> в оригиналах</w:t>
            </w:r>
            <w:r w:rsidRPr="003A4DED">
              <w:rPr>
                <w:b/>
                <w:lang w:val="kk-KZ"/>
              </w:rPr>
              <w:t>:</w:t>
            </w:r>
          </w:p>
          <w:p w:rsidR="00A83E06" w:rsidRPr="00643628" w:rsidRDefault="00A83E06" w:rsidP="00784F35">
            <w:pPr>
              <w:pStyle w:val="a3"/>
              <w:rPr>
                <w:b/>
              </w:rPr>
            </w:pPr>
            <w:r w:rsidRPr="00643628">
              <w:rPr>
                <w:b/>
              </w:rPr>
              <w:t>магнитный вал,</w:t>
            </w:r>
          </w:p>
          <w:p w:rsidR="00A83E06" w:rsidRPr="00643628" w:rsidRDefault="00A83E06" w:rsidP="00784F35">
            <w:pPr>
              <w:pStyle w:val="a3"/>
              <w:rPr>
                <w:b/>
              </w:rPr>
            </w:pPr>
            <w:proofErr w:type="spellStart"/>
            <w:r w:rsidRPr="00643628">
              <w:rPr>
                <w:b/>
              </w:rPr>
              <w:t>Селеневый</w:t>
            </w:r>
            <w:proofErr w:type="spellEnd"/>
            <w:r w:rsidRPr="00643628">
              <w:rPr>
                <w:b/>
              </w:rPr>
              <w:t xml:space="preserve"> вал,</w:t>
            </w:r>
          </w:p>
          <w:p w:rsidR="00A83E06" w:rsidRPr="00643628" w:rsidRDefault="00A83E06" w:rsidP="00784F35">
            <w:pPr>
              <w:pStyle w:val="a3"/>
              <w:rPr>
                <w:b/>
              </w:rPr>
            </w:pPr>
            <w:r w:rsidRPr="00643628">
              <w:rPr>
                <w:b/>
              </w:rPr>
              <w:t>Замена ролика заряда,</w:t>
            </w:r>
          </w:p>
          <w:p w:rsidR="00A83E06" w:rsidRPr="00643628" w:rsidRDefault="00A83E06" w:rsidP="00784F35">
            <w:pPr>
              <w:pStyle w:val="a3"/>
              <w:rPr>
                <w:b/>
              </w:rPr>
            </w:pPr>
            <w:r w:rsidRPr="00643628">
              <w:rPr>
                <w:b/>
              </w:rPr>
              <w:t xml:space="preserve">Замена </w:t>
            </w:r>
            <w:proofErr w:type="spellStart"/>
            <w:r w:rsidRPr="00643628">
              <w:rPr>
                <w:b/>
              </w:rPr>
              <w:t>металического</w:t>
            </w:r>
            <w:proofErr w:type="spellEnd"/>
            <w:r w:rsidRPr="00643628">
              <w:rPr>
                <w:b/>
              </w:rPr>
              <w:t xml:space="preserve"> ракеля,</w:t>
            </w:r>
          </w:p>
          <w:p w:rsidR="00A83E06" w:rsidRPr="00B938EB" w:rsidRDefault="00A83E06" w:rsidP="00B938EB">
            <w:pPr>
              <w:spacing w:line="360" w:lineRule="auto"/>
              <w:rPr>
                <w:sz w:val="28"/>
                <w:szCs w:val="28"/>
              </w:rPr>
            </w:pPr>
            <w:r w:rsidRPr="00E334F5">
              <w:t xml:space="preserve">Поставщик должен обеспечить прием и доставку картриджа в организацию за свой счет по адресу </w:t>
            </w:r>
          </w:p>
          <w:p w:rsidR="00A83E06" w:rsidRPr="00E334F5" w:rsidRDefault="00A83E06" w:rsidP="00784F35">
            <w:pPr>
              <w:pStyle w:val="a3"/>
            </w:pPr>
            <w:r w:rsidRPr="00E334F5">
              <w:t>Минимальное количество распечатанных страниц после заправки картриджа должно быть не менее 1500 (</w:t>
            </w:r>
            <w:r w:rsidRPr="00E334F5">
              <w:rPr>
                <w:lang w:val="kk-KZ"/>
              </w:rPr>
              <w:t xml:space="preserve">тысяча </w:t>
            </w:r>
            <w:r w:rsidRPr="00E334F5">
              <w:t>пятьсот) страниц.</w:t>
            </w:r>
          </w:p>
          <w:p w:rsidR="00A83E06" w:rsidRPr="00E334F5" w:rsidRDefault="00A83E06" w:rsidP="00784F35">
            <w:pPr>
              <w:pStyle w:val="a3"/>
            </w:pPr>
            <w:r w:rsidRPr="00E334F5">
              <w:t>Распечатанные страницы после заправки картриджа не должны иметь дефектов, пятен, полос и других незапланированных дефектов печати.</w:t>
            </w:r>
          </w:p>
          <w:p w:rsidR="00A83E06" w:rsidRDefault="00A83E06" w:rsidP="00784F35">
            <w:pPr>
              <w:pStyle w:val="a3"/>
            </w:pPr>
            <w:r w:rsidRPr="00E334F5">
              <w:t>Заправленные картриджи должны обеспечивать ресурс работы соответственно новому картриджу, высокое качество печати</w:t>
            </w:r>
          </w:p>
          <w:p w:rsidR="00A83E06" w:rsidRDefault="00A83E06" w:rsidP="00784F35">
            <w:pPr>
              <w:pStyle w:val="a3"/>
            </w:pPr>
            <w:r w:rsidRPr="00E334F5">
              <w:t>Диагностика на наличие неисправностей и их устранение</w:t>
            </w:r>
            <w:r>
              <w:t xml:space="preserve"> поставщик обязан устранить проблему на месте.</w:t>
            </w:r>
          </w:p>
          <w:p w:rsidR="00A83E06" w:rsidRPr="00103CC2" w:rsidRDefault="00A83E06" w:rsidP="00BA7C11">
            <w:pPr>
              <w:pStyle w:val="a3"/>
              <w:rPr>
                <w:lang w:val="kk-KZ"/>
              </w:rPr>
            </w:pPr>
          </w:p>
        </w:tc>
        <w:tc>
          <w:tcPr>
            <w:tcW w:w="1562" w:type="dxa"/>
            <w:shd w:val="clear" w:color="auto" w:fill="auto"/>
          </w:tcPr>
          <w:p w:rsidR="00A83E06" w:rsidRPr="000B6FCD" w:rsidRDefault="00A83E06" w:rsidP="00784F35">
            <w:pPr>
              <w:jc w:val="center"/>
              <w:rPr>
                <w:lang w:val="kk-KZ"/>
              </w:rPr>
            </w:pPr>
            <w:r w:rsidRPr="000B6FCD">
              <w:lastRenderedPageBreak/>
              <w:t xml:space="preserve">с </w:t>
            </w:r>
            <w:r w:rsidRPr="000B6FCD">
              <w:rPr>
                <w:lang w:val="kk-KZ"/>
              </w:rPr>
              <w:t>момента подписания Договора</w:t>
            </w:r>
            <w:r w:rsidRPr="000B6FCD">
              <w:t xml:space="preserve"> по 31 декабря 202</w:t>
            </w:r>
            <w:r>
              <w:t>5</w:t>
            </w:r>
            <w:r w:rsidRPr="000B6FCD">
              <w:t xml:space="preserve"> года</w:t>
            </w:r>
          </w:p>
        </w:tc>
      </w:tr>
    </w:tbl>
    <w:p w:rsidR="00E41077" w:rsidRPr="00FD21A1" w:rsidRDefault="00E41077" w:rsidP="00E41077">
      <w:pPr>
        <w:rPr>
          <w:b/>
          <w:bCs/>
          <w:iCs/>
          <w:lang w:val="kk-KZ"/>
        </w:rPr>
      </w:pPr>
    </w:p>
    <w:p w:rsidR="00E41077" w:rsidRDefault="00E41077" w:rsidP="00E41077">
      <w:pPr>
        <w:rPr>
          <w:bCs/>
          <w:iCs/>
          <w:color w:val="FF0000"/>
          <w:sz w:val="16"/>
          <w:szCs w:val="16"/>
          <w:lang w:val="kk-KZ"/>
        </w:rPr>
      </w:pPr>
    </w:p>
    <w:p w:rsidR="00E41077" w:rsidRDefault="00E41077" w:rsidP="00E41077">
      <w:pPr>
        <w:rPr>
          <w:bCs/>
          <w:iCs/>
          <w:color w:val="FF0000"/>
          <w:sz w:val="16"/>
          <w:szCs w:val="16"/>
          <w:lang w:val="kk-KZ"/>
        </w:rPr>
      </w:pPr>
    </w:p>
    <w:p w:rsidR="002228CC" w:rsidRDefault="002228CC" w:rsidP="00E41077">
      <w:pPr>
        <w:rPr>
          <w:bCs/>
          <w:iCs/>
          <w:color w:val="FF0000"/>
          <w:sz w:val="16"/>
          <w:szCs w:val="16"/>
          <w:lang w:val="kk-KZ"/>
        </w:rPr>
      </w:pPr>
    </w:p>
    <w:p w:rsidR="002228CC" w:rsidRDefault="002228CC" w:rsidP="002228CC">
      <w:pPr>
        <w:jc w:val="right"/>
        <w:rPr>
          <w:i/>
        </w:rPr>
      </w:pPr>
      <w:r w:rsidRPr="00451ADD">
        <w:rPr>
          <w:i/>
        </w:rPr>
        <w:t xml:space="preserve">Приложение </w:t>
      </w:r>
      <w:r>
        <w:rPr>
          <w:i/>
        </w:rPr>
        <w:t>2</w:t>
      </w:r>
    </w:p>
    <w:p w:rsidR="002228CC" w:rsidRPr="00451ADD" w:rsidRDefault="002228CC" w:rsidP="002228CC">
      <w:pPr>
        <w:jc w:val="right"/>
        <w:rPr>
          <w:i/>
        </w:rPr>
      </w:pPr>
      <w:r w:rsidRPr="00451ADD">
        <w:rPr>
          <w:i/>
        </w:rPr>
        <w:t xml:space="preserve">к Договору </w:t>
      </w:r>
    </w:p>
    <w:p w:rsidR="002228CC" w:rsidRPr="00451ADD" w:rsidRDefault="002228CC" w:rsidP="002228CC">
      <w:pPr>
        <w:jc w:val="right"/>
        <w:rPr>
          <w:i/>
        </w:rPr>
      </w:pPr>
    </w:p>
    <w:p w:rsidR="002228CC" w:rsidRPr="003E66F4" w:rsidRDefault="002228CC" w:rsidP="002228CC">
      <w:pPr>
        <w:jc w:val="center"/>
        <w:rPr>
          <w:b/>
          <w:sz w:val="16"/>
          <w:szCs w:val="16"/>
        </w:rPr>
      </w:pPr>
    </w:p>
    <w:p w:rsidR="002228CC" w:rsidRPr="00640BE3" w:rsidRDefault="00640BE3" w:rsidP="002228CC">
      <w:pPr>
        <w:jc w:val="center"/>
        <w:rPr>
          <w:b/>
          <w:lang w:val="kk-KZ"/>
        </w:rPr>
      </w:pPr>
      <w:r w:rsidRPr="00640BE3">
        <w:rPr>
          <w:b/>
        </w:rPr>
        <w:lastRenderedPageBreak/>
        <w:t>Сатыпалынатынқызметтердіңтізбесіжәнетехникалықерекшелігі</w:t>
      </w:r>
    </w:p>
    <w:p w:rsidR="002228CC" w:rsidRDefault="002228CC" w:rsidP="002228CC">
      <w:pPr>
        <w:jc w:val="center"/>
        <w:rPr>
          <w:b/>
          <w:sz w:val="16"/>
          <w:szCs w:val="16"/>
          <w:lang w:val="kk-KZ"/>
        </w:rPr>
      </w:pPr>
    </w:p>
    <w:tbl>
      <w:tblPr>
        <w:tblW w:w="76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1"/>
        <w:gridCol w:w="991"/>
        <w:gridCol w:w="1704"/>
      </w:tblGrid>
      <w:tr w:rsidR="00A83E06" w:rsidRPr="000B6FCD" w:rsidTr="00A83E06">
        <w:trPr>
          <w:trHeight w:val="834"/>
        </w:trPr>
        <w:tc>
          <w:tcPr>
            <w:tcW w:w="4961" w:type="dxa"/>
            <w:tcBorders>
              <w:left w:val="single" w:sz="4" w:space="0" w:color="auto"/>
            </w:tcBorders>
            <w:vAlign w:val="center"/>
          </w:tcPr>
          <w:p w:rsidR="00A83E06" w:rsidRPr="000B6FCD" w:rsidRDefault="00A83E06" w:rsidP="0079489B">
            <w:pPr>
              <w:jc w:val="center"/>
              <w:rPr>
                <w:b/>
                <w:lang w:val="kk-KZ"/>
              </w:rPr>
            </w:pPr>
            <w:proofErr w:type="spellStart"/>
            <w:r w:rsidRPr="00640BE3">
              <w:rPr>
                <w:b/>
              </w:rPr>
              <w:t>Техникалықсипаттама</w:t>
            </w:r>
            <w:proofErr w:type="spellEnd"/>
            <w:r w:rsidRPr="00640BE3">
              <w:rPr>
                <w:b/>
              </w:rPr>
              <w:t xml:space="preserve">, </w:t>
            </w:r>
            <w:proofErr w:type="spellStart"/>
            <w:r w:rsidRPr="00640BE3">
              <w:rPr>
                <w:b/>
              </w:rPr>
              <w:t>қызметсипаттамасы</w:t>
            </w:r>
            <w:proofErr w:type="spellEnd"/>
          </w:p>
        </w:tc>
        <w:tc>
          <w:tcPr>
            <w:tcW w:w="991" w:type="dxa"/>
            <w:vAlign w:val="center"/>
          </w:tcPr>
          <w:p w:rsidR="00A83E06" w:rsidRPr="000B6FCD" w:rsidRDefault="00A83E06" w:rsidP="0079489B">
            <w:pPr>
              <w:jc w:val="center"/>
              <w:rPr>
                <w:b/>
                <w:lang w:val="kk-KZ"/>
              </w:rPr>
            </w:pPr>
            <w:r>
              <w:rPr>
                <w:b/>
                <w:lang w:val="kk-KZ"/>
              </w:rPr>
              <w:t>қызмет</w:t>
            </w:r>
          </w:p>
        </w:tc>
        <w:tc>
          <w:tcPr>
            <w:tcW w:w="1704" w:type="dxa"/>
            <w:vAlign w:val="center"/>
          </w:tcPr>
          <w:p w:rsidR="00A83E06" w:rsidRPr="000B6FCD" w:rsidRDefault="00A83E06" w:rsidP="0079489B">
            <w:pPr>
              <w:jc w:val="center"/>
              <w:rPr>
                <w:b/>
                <w:lang w:val="kk-KZ"/>
              </w:rPr>
            </w:pPr>
            <w:r w:rsidRPr="000B6FCD">
              <w:rPr>
                <w:b/>
              </w:rPr>
              <w:t xml:space="preserve">Срок </w:t>
            </w:r>
            <w:r w:rsidRPr="000B6FCD">
              <w:rPr>
                <w:b/>
                <w:lang w:val="kk-KZ"/>
              </w:rPr>
              <w:t xml:space="preserve">исполнения Договора </w:t>
            </w:r>
          </w:p>
        </w:tc>
      </w:tr>
      <w:tr w:rsidR="00A83E06" w:rsidRPr="000B6FCD" w:rsidTr="00A83E06">
        <w:trPr>
          <w:trHeight w:val="288"/>
        </w:trPr>
        <w:tc>
          <w:tcPr>
            <w:tcW w:w="4961" w:type="dxa"/>
            <w:tcBorders>
              <w:left w:val="single" w:sz="4" w:space="0" w:color="auto"/>
            </w:tcBorders>
          </w:tcPr>
          <w:p w:rsidR="00A83E06" w:rsidRPr="000B6FCD" w:rsidRDefault="00A83E06" w:rsidP="0079489B">
            <w:pPr>
              <w:jc w:val="center"/>
              <w:rPr>
                <w:lang w:val="kk-KZ"/>
              </w:rPr>
            </w:pPr>
            <w:r w:rsidRPr="000B6FCD">
              <w:rPr>
                <w:lang w:val="kk-KZ"/>
              </w:rPr>
              <w:t>4</w:t>
            </w:r>
          </w:p>
        </w:tc>
        <w:tc>
          <w:tcPr>
            <w:tcW w:w="991" w:type="dxa"/>
          </w:tcPr>
          <w:p w:rsidR="00A83E06" w:rsidRPr="000B6FCD" w:rsidRDefault="00A83E06" w:rsidP="0079489B">
            <w:pPr>
              <w:jc w:val="center"/>
            </w:pPr>
            <w:r w:rsidRPr="000B6FCD">
              <w:t>6</w:t>
            </w:r>
          </w:p>
        </w:tc>
        <w:tc>
          <w:tcPr>
            <w:tcW w:w="1704" w:type="dxa"/>
          </w:tcPr>
          <w:p w:rsidR="00A83E06" w:rsidRPr="000B6FCD" w:rsidRDefault="00A83E06" w:rsidP="0079489B">
            <w:pPr>
              <w:jc w:val="center"/>
              <w:rPr>
                <w:lang w:val="kk-KZ"/>
              </w:rPr>
            </w:pPr>
            <w:r w:rsidRPr="000B6FCD">
              <w:rPr>
                <w:lang w:val="kk-KZ"/>
              </w:rPr>
              <w:t>9</w:t>
            </w:r>
          </w:p>
        </w:tc>
      </w:tr>
      <w:tr w:rsidR="00A83E06" w:rsidRPr="00BA08ED" w:rsidTr="00A83E06">
        <w:trPr>
          <w:trHeight w:val="411"/>
        </w:trPr>
        <w:tc>
          <w:tcPr>
            <w:tcW w:w="4961" w:type="dxa"/>
            <w:tcBorders>
              <w:left w:val="single" w:sz="4" w:space="0" w:color="auto"/>
              <w:bottom w:val="single" w:sz="4" w:space="0" w:color="auto"/>
              <w:right w:val="single" w:sz="4" w:space="0" w:color="auto"/>
            </w:tcBorders>
          </w:tcPr>
          <w:p w:rsidR="00A83E06" w:rsidRPr="00640BE3" w:rsidRDefault="00A83E06" w:rsidP="00640BE3">
            <w:pPr>
              <w:pStyle w:val="a3"/>
              <w:rPr>
                <w:lang w:val="kk-KZ"/>
              </w:rPr>
            </w:pPr>
            <w:r w:rsidRPr="00640BE3">
              <w:rPr>
                <w:lang w:val="kk-KZ"/>
              </w:rPr>
              <w:t xml:space="preserve">Картридждерді толтыру жалпы саны </w:t>
            </w:r>
            <w:r>
              <w:rPr>
                <w:lang w:val="kk-KZ"/>
              </w:rPr>
              <w:t xml:space="preserve">– </w:t>
            </w:r>
            <w:r w:rsidRPr="00F04E37">
              <w:t>200</w:t>
            </w:r>
            <w:r w:rsidRPr="001E70C5">
              <w:t xml:space="preserve"> </w:t>
            </w:r>
            <w:r w:rsidRPr="00640BE3">
              <w:rPr>
                <w:lang w:val="kk-KZ"/>
              </w:rPr>
              <w:t>данадан кем емес,</w:t>
            </w:r>
          </w:p>
          <w:p w:rsidR="00A83E06" w:rsidRPr="00640BE3" w:rsidRDefault="00A83E06" w:rsidP="00640BE3">
            <w:pPr>
              <w:pStyle w:val="a3"/>
              <w:rPr>
                <w:lang w:val="kk-KZ"/>
              </w:rPr>
            </w:pPr>
            <w:r w:rsidRPr="00640BE3">
              <w:rPr>
                <w:lang w:val="kk-KZ"/>
              </w:rPr>
              <w:t>картридждерді толтыру қызмет көрсетудің барлық мерзімі ішінде принтердің және көшіру аппаратының әрбір үлгісі үшін өз жіктелімі бойынша өнім берушінің жоғары сұрыпты тонерімен жүзеге асырылады.</w:t>
            </w:r>
          </w:p>
          <w:p w:rsidR="00A83E06" w:rsidRPr="00640BE3" w:rsidRDefault="00A83E06" w:rsidP="00640BE3">
            <w:pPr>
              <w:pStyle w:val="a3"/>
              <w:rPr>
                <w:lang w:val="kk-KZ"/>
              </w:rPr>
            </w:pPr>
            <w:r>
              <w:rPr>
                <w:lang w:val="kk-KZ"/>
              </w:rPr>
              <w:t>К</w:t>
            </w:r>
            <w:r w:rsidRPr="00640BE3">
              <w:rPr>
                <w:lang w:val="kk-KZ"/>
              </w:rPr>
              <w:t>артриджге май құю аптаның жұмыс күндері сағат 9-00-ден 18-00-ге дейін күні бойы уақтылы және сапалы жүргізілуі тиіс. Бұл ретте өнім беруші Тапсырыс берушінің өтініміне сәйкес картридждерді әкетуді және Тапсырыс берушіге жеткізуді қамтамасыз етеді. Картридждерді құюға шығару кезінде 9 сағаттан артық емес. Жеткізушіге осындай жұмыс істейтін картриджді уақытша беруге тыйым салынады. Картридждерді толтыру мерзімі Тапсырыс беруші жазбаша немесе ауызша өтінім берген сәттен бастап 9 сағаттан аспауы тиіс. Картридждерді басқа, үйлесімді емес құрамдағы ұнтақпен толтыруға жол берілмейді.</w:t>
            </w:r>
          </w:p>
          <w:p w:rsidR="00A83E06" w:rsidRPr="00640BE3" w:rsidRDefault="00A83E06" w:rsidP="00640BE3">
            <w:pPr>
              <w:pStyle w:val="a3"/>
              <w:rPr>
                <w:lang w:val="kk-KZ"/>
              </w:rPr>
            </w:pPr>
            <w:r w:rsidRPr="00640BE3">
              <w:rPr>
                <w:lang w:val="kk-KZ"/>
              </w:rPr>
              <w:t xml:space="preserve">Картридждерді толтыру кезінде келесі дәйекті жұмыстар орындалуы керек 1. картридждерді бөлшектеу 2. картридждерді тазалау, Жылтырату 3. картридждердің тиісті бөліктеріне ток өткізетін майды жағу 4. картридждерді зауыттық салмақтық нормамен тонермен толтыру (тонерді үнемдемей) 5.картридждерді құрастыру 6.картридждерді тексеру.Картриджді толтыру зақымдалмай және корпустың тұтастығын бұзбай жүргізіледі. Толтырылған </w:t>
            </w:r>
            <w:r w:rsidRPr="00640BE3">
              <w:rPr>
                <w:lang w:val="kk-KZ"/>
              </w:rPr>
              <w:lastRenderedPageBreak/>
              <w:t>картридждерді жеткізу кезінде жеткізуші әрбір картриджге осы картриджден басып шығарылған сынақ парағын қоса береді, ол өнім берушінің мөрімен және толтыру күнімен сапалы толтырылғанын растайды.</w:t>
            </w:r>
          </w:p>
          <w:p w:rsidR="00A83E06" w:rsidRPr="00640BE3" w:rsidRDefault="00A83E06" w:rsidP="00640BE3">
            <w:pPr>
              <w:pStyle w:val="a3"/>
              <w:rPr>
                <w:lang w:val="kk-KZ"/>
              </w:rPr>
            </w:pPr>
            <w:r w:rsidRPr="00640BE3">
              <w:rPr>
                <w:lang w:val="kk-KZ"/>
              </w:rPr>
              <w:t>Картридждерді толтыру қызметтерінің құнына ілеспе қызметтер кіреді, атап айтқанда:</w:t>
            </w:r>
          </w:p>
          <w:p w:rsidR="00A83E06" w:rsidRPr="00640BE3" w:rsidRDefault="00A83E06" w:rsidP="00640BE3">
            <w:pPr>
              <w:pStyle w:val="a3"/>
              <w:rPr>
                <w:lang w:val="kk-KZ"/>
              </w:rPr>
            </w:pPr>
            <w:r w:rsidRPr="00640BE3">
              <w:rPr>
                <w:lang w:val="kk-KZ"/>
              </w:rPr>
              <w:t>Барлық картридждерді әр толтырған кезде (қажет болса)түпнұсқада өзгертіңіз:</w:t>
            </w:r>
          </w:p>
          <w:p w:rsidR="00A83E06" w:rsidRPr="00640BE3" w:rsidRDefault="00A83E06" w:rsidP="00B938EB">
            <w:pPr>
              <w:pStyle w:val="a3"/>
              <w:rPr>
                <w:lang w:val="kk-KZ"/>
              </w:rPr>
            </w:pPr>
            <w:r w:rsidRPr="00640BE3">
              <w:rPr>
                <w:lang w:val="kk-KZ"/>
              </w:rPr>
              <w:t>магниттік білік,Селен білігі,</w:t>
            </w:r>
          </w:p>
          <w:p w:rsidR="00A83E06" w:rsidRPr="00640BE3" w:rsidRDefault="00A83E06" w:rsidP="00640BE3">
            <w:pPr>
              <w:pStyle w:val="a3"/>
              <w:rPr>
                <w:lang w:val="kk-KZ"/>
              </w:rPr>
            </w:pPr>
            <w:r w:rsidRPr="00640BE3">
              <w:rPr>
                <w:lang w:val="kk-KZ"/>
              </w:rPr>
              <w:t xml:space="preserve"> Жеткізуші картриджді қабылдауды және ұйымға өз есебінен келесі мекен-жай бойынша жеткізуді қамтамасыз етуі керек</w:t>
            </w:r>
          </w:p>
          <w:p w:rsidR="00A83E06" w:rsidRDefault="00A83E06" w:rsidP="00640BE3">
            <w:pPr>
              <w:pStyle w:val="a3"/>
              <w:rPr>
                <w:lang w:val="kk-KZ"/>
              </w:rPr>
            </w:pPr>
            <w:bookmarkStart w:id="0" w:name="_GoBack"/>
            <w:bookmarkEnd w:id="0"/>
            <w:r w:rsidRPr="00640BE3">
              <w:rPr>
                <w:lang w:val="kk-KZ"/>
              </w:rPr>
              <w:t xml:space="preserve">картриджді толтырғаннан кейін басып шығарылған беттердің ең аз саны </w:t>
            </w:r>
            <w:r w:rsidRPr="009E642C">
              <w:rPr>
                <w:color w:val="000000" w:themeColor="text1"/>
                <w:lang w:val="kk-KZ"/>
              </w:rPr>
              <w:t xml:space="preserve">1500 </w:t>
            </w:r>
            <w:r w:rsidRPr="00640BE3">
              <w:rPr>
                <w:lang w:val="kk-KZ"/>
              </w:rPr>
              <w:t>(мың бес жүз) беттен кем болмауы тиіс.</w:t>
            </w:r>
          </w:p>
          <w:p w:rsidR="00A83E06" w:rsidRPr="00640BE3" w:rsidRDefault="00A83E06" w:rsidP="00640BE3">
            <w:pPr>
              <w:pStyle w:val="a3"/>
              <w:rPr>
                <w:lang w:val="kk-KZ"/>
              </w:rPr>
            </w:pPr>
            <w:r w:rsidRPr="00640BE3">
              <w:rPr>
                <w:lang w:val="kk-KZ"/>
              </w:rPr>
              <w:t>Картриджді толтырғаннан кейін басып шығарылған беттерде ақаулар, дақтар, жолақтар және басқа жоспарланбаған басып шығару ақаулары болмауы керек.</w:t>
            </w:r>
          </w:p>
          <w:p w:rsidR="00A83E06" w:rsidRPr="00640BE3" w:rsidRDefault="00A83E06" w:rsidP="00640BE3">
            <w:pPr>
              <w:pStyle w:val="a3"/>
              <w:rPr>
                <w:lang w:val="kk-KZ"/>
              </w:rPr>
            </w:pPr>
            <w:r w:rsidRPr="00640BE3">
              <w:rPr>
                <w:lang w:val="kk-KZ"/>
              </w:rPr>
              <w:t>Толтырылған картридждер жаңа картриджге сәйкес жұмыс ресурсын, жоғары сапалы басып шығаруды қамтамасыз етуі керек</w:t>
            </w:r>
          </w:p>
          <w:p w:rsidR="00A83E06" w:rsidRPr="00103CC2" w:rsidRDefault="00A83E06" w:rsidP="00640BE3">
            <w:pPr>
              <w:pStyle w:val="a3"/>
              <w:rPr>
                <w:lang w:val="kk-KZ"/>
              </w:rPr>
            </w:pPr>
            <w:r w:rsidRPr="00640BE3">
              <w:rPr>
                <w:lang w:val="kk-KZ"/>
              </w:rPr>
              <w:t>Ақаулықтардың бар-жоғын диагностикалау және оларды жою жеткізуші мәселені сол жерде жоюға міндетті.</w:t>
            </w:r>
          </w:p>
        </w:tc>
        <w:tc>
          <w:tcPr>
            <w:tcW w:w="991" w:type="dxa"/>
          </w:tcPr>
          <w:p w:rsidR="00A83E06" w:rsidRPr="000B6FCD" w:rsidRDefault="00A83E06" w:rsidP="0079489B">
            <w:pPr>
              <w:jc w:val="center"/>
              <w:rPr>
                <w:lang w:val="kk-KZ"/>
              </w:rPr>
            </w:pPr>
            <w:r>
              <w:rPr>
                <w:lang w:val="kk-KZ"/>
              </w:rPr>
              <w:lastRenderedPageBreak/>
              <w:t>қызмет</w:t>
            </w:r>
          </w:p>
        </w:tc>
        <w:tc>
          <w:tcPr>
            <w:tcW w:w="1704" w:type="dxa"/>
            <w:shd w:val="clear" w:color="auto" w:fill="auto"/>
          </w:tcPr>
          <w:p w:rsidR="00A83E06" w:rsidRPr="000B6FCD" w:rsidRDefault="00A83E06" w:rsidP="0079489B">
            <w:pPr>
              <w:jc w:val="center"/>
              <w:rPr>
                <w:lang w:val="kk-KZ"/>
              </w:rPr>
            </w:pPr>
            <w:r w:rsidRPr="002C3A83">
              <w:rPr>
                <w:lang w:val="kk-KZ"/>
              </w:rPr>
              <w:t>шартқа қол қойылған сәтт</w:t>
            </w:r>
            <w:r>
              <w:rPr>
                <w:lang w:val="kk-KZ"/>
              </w:rPr>
              <w:t xml:space="preserve">ен бастап 2025 </w:t>
            </w:r>
            <w:r w:rsidRPr="002C3A83">
              <w:rPr>
                <w:lang w:val="kk-KZ"/>
              </w:rPr>
              <w:t>жылғы 31 желтоқсанға дейін</w:t>
            </w:r>
          </w:p>
        </w:tc>
      </w:tr>
    </w:tbl>
    <w:p w:rsidR="002228CC" w:rsidRDefault="002228CC" w:rsidP="002228CC">
      <w:pPr>
        <w:rPr>
          <w:bCs/>
          <w:iCs/>
          <w:color w:val="FF0000"/>
          <w:sz w:val="16"/>
          <w:szCs w:val="16"/>
          <w:lang w:val="kk-KZ"/>
        </w:rPr>
      </w:pPr>
    </w:p>
    <w:p w:rsidR="002228CC" w:rsidRDefault="002228CC" w:rsidP="002228CC">
      <w:pPr>
        <w:rPr>
          <w:bCs/>
          <w:iCs/>
          <w:color w:val="FF0000"/>
          <w:sz w:val="16"/>
          <w:szCs w:val="16"/>
          <w:lang w:val="kk-KZ"/>
        </w:rPr>
      </w:pPr>
    </w:p>
    <w:p w:rsidR="002228CC" w:rsidRDefault="002228CC" w:rsidP="00E41077">
      <w:pPr>
        <w:rPr>
          <w:bCs/>
          <w:iCs/>
          <w:color w:val="FF0000"/>
          <w:sz w:val="16"/>
          <w:szCs w:val="16"/>
          <w:lang w:val="kk-KZ"/>
        </w:rPr>
      </w:pPr>
    </w:p>
    <w:sectPr w:rsidR="002228CC" w:rsidSect="008243FE">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620BB"/>
    <w:multiLevelType w:val="hybridMultilevel"/>
    <w:tmpl w:val="8B3878C8"/>
    <w:lvl w:ilvl="0" w:tplc="F05A4AD8">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77"/>
    <w:rsid w:val="00025BF4"/>
    <w:rsid w:val="00053E2C"/>
    <w:rsid w:val="000572E1"/>
    <w:rsid w:val="001173A9"/>
    <w:rsid w:val="00145372"/>
    <w:rsid w:val="0016787C"/>
    <w:rsid w:val="00182DBC"/>
    <w:rsid w:val="001E70C5"/>
    <w:rsid w:val="002228CC"/>
    <w:rsid w:val="002A6096"/>
    <w:rsid w:val="002C3A83"/>
    <w:rsid w:val="003127FF"/>
    <w:rsid w:val="00357C66"/>
    <w:rsid w:val="00395F63"/>
    <w:rsid w:val="003C0410"/>
    <w:rsid w:val="00474F8E"/>
    <w:rsid w:val="004E3929"/>
    <w:rsid w:val="005102EC"/>
    <w:rsid w:val="00592328"/>
    <w:rsid w:val="00606C51"/>
    <w:rsid w:val="00621BE8"/>
    <w:rsid w:val="00640BE3"/>
    <w:rsid w:val="00643628"/>
    <w:rsid w:val="007A2483"/>
    <w:rsid w:val="00814056"/>
    <w:rsid w:val="0091303A"/>
    <w:rsid w:val="00936336"/>
    <w:rsid w:val="009D365B"/>
    <w:rsid w:val="009E642C"/>
    <w:rsid w:val="00A37B5A"/>
    <w:rsid w:val="00A83E06"/>
    <w:rsid w:val="00AB2A1E"/>
    <w:rsid w:val="00AB4B64"/>
    <w:rsid w:val="00AC2560"/>
    <w:rsid w:val="00B27E4B"/>
    <w:rsid w:val="00B938EB"/>
    <w:rsid w:val="00BA08ED"/>
    <w:rsid w:val="00BA7C11"/>
    <w:rsid w:val="00BD0DF9"/>
    <w:rsid w:val="00D20F83"/>
    <w:rsid w:val="00D575C5"/>
    <w:rsid w:val="00D65CEC"/>
    <w:rsid w:val="00DF50ED"/>
    <w:rsid w:val="00E41077"/>
    <w:rsid w:val="00EE5561"/>
    <w:rsid w:val="00F04E37"/>
    <w:rsid w:val="00F76FC0"/>
    <w:rsid w:val="00FB5B18"/>
    <w:rsid w:val="00FC29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FC76"/>
  <w15:docId w15:val="{14D8216C-5E7C-482B-B715-0382BD0D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0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1077"/>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0DF9"/>
    <w:rPr>
      <w:rFonts w:ascii="Segoe UI" w:hAnsi="Segoe UI" w:cs="Segoe UI"/>
      <w:sz w:val="18"/>
      <w:szCs w:val="18"/>
    </w:rPr>
  </w:style>
  <w:style w:type="character" w:customStyle="1" w:styleId="a5">
    <w:name w:val="Текст выноски Знак"/>
    <w:basedOn w:val="a0"/>
    <w:link w:val="a4"/>
    <w:uiPriority w:val="99"/>
    <w:semiHidden/>
    <w:rsid w:val="00BD0DF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24E58-8295-426D-9A2F-1C2DDDF9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4169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2022-01-25T05:02:00Z</cp:lastPrinted>
  <dcterms:created xsi:type="dcterms:W3CDTF">2025-02-10T16:50:00Z</dcterms:created>
  <dcterms:modified xsi:type="dcterms:W3CDTF">2025-02-10T16:50:00Z</dcterms:modified>
</cp:coreProperties>
</file>