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69" w:rsidRPr="00C73612" w:rsidRDefault="00175190" w:rsidP="00902E69">
      <w:pPr>
        <w:contextualSpacing/>
        <w:jc w:val="center"/>
        <w:rPr>
          <w:b/>
          <w:sz w:val="24"/>
          <w:szCs w:val="24"/>
        </w:rPr>
      </w:pPr>
      <w:r w:rsidRPr="00C73612">
        <w:rPr>
          <w:b/>
          <w:sz w:val="24"/>
          <w:szCs w:val="24"/>
        </w:rPr>
        <w:t>ТЕХНИЧЕСКАЯ СПЕЦИФИКАЦИЯ</w:t>
      </w:r>
    </w:p>
    <w:p w:rsidR="00AE04C5" w:rsidRPr="00AE04C5" w:rsidRDefault="00AE04C5" w:rsidP="00AE04C5">
      <w:pPr>
        <w:spacing w:after="0" w:line="240" w:lineRule="auto"/>
        <w:jc w:val="center"/>
        <w:rPr>
          <w:rFonts w:eastAsia="Times New Roman"/>
          <w:sz w:val="28"/>
          <w:szCs w:val="28"/>
          <w:lang w:eastAsia="ru-RU"/>
        </w:rPr>
      </w:pPr>
      <w:r w:rsidRPr="00AE04C5">
        <w:rPr>
          <w:rFonts w:eastAsia="Times New Roman"/>
          <w:sz w:val="28"/>
          <w:szCs w:val="28"/>
          <w:lang w:val="kk-KZ" w:eastAsia="ru-RU"/>
        </w:rPr>
        <w:t>у</w:t>
      </w:r>
      <w:r w:rsidRPr="00AE04C5">
        <w:rPr>
          <w:rFonts w:eastAsia="Times New Roman"/>
          <w:sz w:val="28"/>
          <w:szCs w:val="28"/>
          <w:lang w:eastAsia="ru-RU"/>
        </w:rPr>
        <w:t>слуг по техническому обслуживанию систем автоматической пожарной сигнализации</w:t>
      </w:r>
    </w:p>
    <w:p w:rsidR="00AE04C5" w:rsidRDefault="00AE04C5" w:rsidP="00596C7C">
      <w:pPr>
        <w:jc w:val="both"/>
        <w:rPr>
          <w:sz w:val="28"/>
          <w:szCs w:val="28"/>
        </w:rPr>
      </w:pPr>
    </w:p>
    <w:p w:rsidR="00902E69" w:rsidRPr="00596C7C" w:rsidRDefault="00902E69" w:rsidP="00596C7C">
      <w:pPr>
        <w:jc w:val="both"/>
        <w:rPr>
          <w:sz w:val="28"/>
          <w:szCs w:val="28"/>
        </w:rPr>
      </w:pPr>
      <w:r w:rsidRPr="00596C7C">
        <w:rPr>
          <w:sz w:val="28"/>
          <w:szCs w:val="28"/>
        </w:rPr>
        <w:t xml:space="preserve">Место </w:t>
      </w:r>
      <w:r w:rsidR="00356008" w:rsidRPr="00596C7C">
        <w:rPr>
          <w:sz w:val="28"/>
          <w:szCs w:val="28"/>
        </w:rPr>
        <w:t>поставки</w:t>
      </w:r>
      <w:r w:rsidR="007E17A0" w:rsidRPr="00596C7C">
        <w:rPr>
          <w:sz w:val="28"/>
          <w:szCs w:val="28"/>
        </w:rPr>
        <w:t xml:space="preserve"> </w:t>
      </w:r>
      <w:r w:rsidR="00071E5B" w:rsidRPr="00596C7C">
        <w:rPr>
          <w:sz w:val="28"/>
          <w:szCs w:val="28"/>
        </w:rPr>
        <w:t>услуг</w:t>
      </w:r>
      <w:r w:rsidR="00AF0111" w:rsidRPr="00596C7C">
        <w:rPr>
          <w:sz w:val="28"/>
          <w:szCs w:val="28"/>
        </w:rPr>
        <w:t xml:space="preserve">: г. </w:t>
      </w:r>
      <w:r w:rsidR="00C73612" w:rsidRPr="00596C7C">
        <w:rPr>
          <w:sz w:val="28"/>
          <w:szCs w:val="28"/>
        </w:rPr>
        <w:t xml:space="preserve">Семей, </w:t>
      </w:r>
      <w:r w:rsidR="00AF0111" w:rsidRPr="00596C7C">
        <w:rPr>
          <w:sz w:val="28"/>
          <w:szCs w:val="28"/>
        </w:rPr>
        <w:t xml:space="preserve">ул. </w:t>
      </w:r>
      <w:r w:rsidR="00C73612" w:rsidRPr="00596C7C">
        <w:rPr>
          <w:sz w:val="28"/>
          <w:szCs w:val="28"/>
        </w:rPr>
        <w:t>Герцена</w:t>
      </w:r>
      <w:r w:rsidR="00AF0111" w:rsidRPr="00596C7C">
        <w:rPr>
          <w:sz w:val="28"/>
          <w:szCs w:val="28"/>
        </w:rPr>
        <w:t>,</w:t>
      </w:r>
      <w:r w:rsidR="00C73612" w:rsidRPr="00596C7C">
        <w:rPr>
          <w:sz w:val="28"/>
          <w:szCs w:val="28"/>
        </w:rPr>
        <w:t xml:space="preserve"> 24 </w:t>
      </w:r>
      <w:r w:rsidR="00AF0111" w:rsidRPr="00596C7C">
        <w:rPr>
          <w:sz w:val="28"/>
          <w:szCs w:val="28"/>
        </w:rPr>
        <w:t xml:space="preserve"> </w:t>
      </w:r>
    </w:p>
    <w:p w:rsidR="003C233C" w:rsidRPr="00596C7C" w:rsidRDefault="00902E69" w:rsidP="00596C7C">
      <w:pPr>
        <w:autoSpaceDE w:val="0"/>
        <w:autoSpaceDN w:val="0"/>
        <w:adjustRightInd w:val="0"/>
        <w:spacing w:after="0" w:line="240" w:lineRule="auto"/>
        <w:jc w:val="both"/>
        <w:rPr>
          <w:color w:val="000000"/>
          <w:sz w:val="28"/>
          <w:szCs w:val="28"/>
        </w:rPr>
      </w:pPr>
      <w:r w:rsidRPr="00596C7C">
        <w:rPr>
          <w:sz w:val="28"/>
          <w:szCs w:val="28"/>
        </w:rPr>
        <w:t xml:space="preserve">Сроки </w:t>
      </w:r>
      <w:r w:rsidR="00EC3AB4" w:rsidRPr="00596C7C">
        <w:rPr>
          <w:sz w:val="28"/>
          <w:szCs w:val="28"/>
        </w:rPr>
        <w:t xml:space="preserve">оказания </w:t>
      </w:r>
      <w:r w:rsidR="00071E5B" w:rsidRPr="00596C7C">
        <w:rPr>
          <w:sz w:val="28"/>
          <w:szCs w:val="28"/>
        </w:rPr>
        <w:t xml:space="preserve">услуг: </w:t>
      </w:r>
      <w:r w:rsidR="00EC3AB4" w:rsidRPr="00596C7C">
        <w:rPr>
          <w:color w:val="000000"/>
          <w:sz w:val="28"/>
          <w:szCs w:val="28"/>
        </w:rPr>
        <w:t>с момента заключения договора по 31 декабря 20</w:t>
      </w:r>
      <w:r w:rsidR="00CA3D72" w:rsidRPr="00596C7C">
        <w:rPr>
          <w:color w:val="000000"/>
          <w:sz w:val="28"/>
          <w:szCs w:val="28"/>
        </w:rPr>
        <w:t>2</w:t>
      </w:r>
      <w:r w:rsidR="003965DD" w:rsidRPr="003965DD">
        <w:rPr>
          <w:color w:val="000000"/>
          <w:sz w:val="28"/>
          <w:szCs w:val="28"/>
        </w:rPr>
        <w:t>5</w:t>
      </w:r>
      <w:r w:rsidR="00EC3AB4" w:rsidRPr="00596C7C">
        <w:rPr>
          <w:color w:val="000000"/>
          <w:sz w:val="28"/>
          <w:szCs w:val="28"/>
        </w:rPr>
        <w:t xml:space="preserve"> г.</w:t>
      </w:r>
    </w:p>
    <w:p w:rsidR="00596C7C" w:rsidRDefault="00596C7C" w:rsidP="00596C7C">
      <w:pPr>
        <w:autoSpaceDE w:val="0"/>
        <w:autoSpaceDN w:val="0"/>
        <w:adjustRightInd w:val="0"/>
        <w:spacing w:after="0" w:line="240" w:lineRule="auto"/>
        <w:jc w:val="both"/>
        <w:rPr>
          <w:color w:val="000000"/>
          <w:sz w:val="24"/>
          <w:szCs w:val="24"/>
        </w:rPr>
      </w:pPr>
    </w:p>
    <w:p w:rsidR="00BF2A62" w:rsidRPr="00BF2A62" w:rsidRDefault="00BF2A62" w:rsidP="00BF2A62">
      <w:pPr>
        <w:spacing w:after="0" w:line="240" w:lineRule="auto"/>
        <w:jc w:val="both"/>
        <w:rPr>
          <w:rFonts w:eastAsiaTheme="majorEastAsia"/>
          <w:sz w:val="28"/>
          <w:szCs w:val="28"/>
          <w:lang w:eastAsia="ru-RU"/>
        </w:rPr>
      </w:pPr>
      <w:r w:rsidRPr="00BF2A62">
        <w:rPr>
          <w:rFonts w:eastAsiaTheme="majorEastAsia"/>
          <w:sz w:val="28"/>
          <w:szCs w:val="28"/>
          <w:lang w:eastAsia="ru-RU"/>
        </w:rPr>
        <w:t xml:space="preserve">Пожарная сигнализация зданий. </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Система автоматической пожарной сигнализации представляет собой комплекс технических средств, служащих для своевременного обнаружения возгорания. Как правило, пожарная сигнализация интегрируется в комплекс, объединяющий системы безопасности и инженерные системы здания, обеспечивая достоверной адресной информацией системы оповещения, пожаротушения, дымоудаления, контроля доступа и др.</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Техническое обслуживание </w:t>
      </w:r>
      <w:r w:rsidRPr="00BF2A62">
        <w:rPr>
          <w:rFonts w:eastAsiaTheme="majorEastAsia"/>
          <w:sz w:val="28"/>
          <w:szCs w:val="28"/>
          <w:lang w:eastAsia="ru-RU"/>
        </w:rPr>
        <w:t>АПС</w:t>
      </w:r>
      <w:r w:rsidRPr="00BF2A62">
        <w:rPr>
          <w:rFonts w:eastAsia="Times New Roman"/>
          <w:sz w:val="28"/>
          <w:szCs w:val="28"/>
          <w:lang w:eastAsia="ru-RU"/>
        </w:rPr>
        <w:t>:</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устранение неисправностей при необходимости;</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замена неработоспособных –датчиков и приборов, системы функционально эквивалентные  заменяемым приобретенных за счет Заказчика;</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принятие мер и выдача рекомендаций по устранению сбоев в работе системы;</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оказание консультативных услуг по вопросам АПС.</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 плановый контроль системы АПС осуществляется ежемесячно. </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В случае аварий время реагирования 24 часа.</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 1. Поставщик услуг в рамках работ по техническому обслуживанию систем АПС обеспечивает  присутствие не менее одного квалифицированного специалиста ежемесячно проведения планово-профилактических работ ППР. При этом на объекте необходимо фиксировать при осмотре записи о проведенных работах в журнале по техническому обслуживанию.    </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2. Осмотр системы АПС на предмет видимых повреждений, проверка степени работоспособности программного обеспечения, проверка и корректировка настроек системы, очистка оборудования от пыли и грязи, снятие показаний силы тока, напряжения и сопротивления на блоках питания, проверка и ремонт оборудования систем оповещения.</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3. Организация круглосуточной беспроводной передачи сигнала о срабатывании автоматической пожарной сигнализации в диспетчерскую службу исполнителю. </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  4. Иметь в наличии необходимые материальные ресурсы и инструменты, необходимые для производства замера работоспособности системы .</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5. Поставщик должен иметь специализированные программы на установленные блоки для изменения настроек параметров системы .</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 6. Проверка работоспособности систем АПС  проводится Исполнителем.</w:t>
      </w: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 xml:space="preserve"> 7. Поставщик должен приложить список сотрудников с указанием сотовых и городских телефонов. </w:t>
      </w:r>
    </w:p>
    <w:p w:rsidR="00BF2A62" w:rsidRPr="00BF2A62" w:rsidRDefault="00BF2A62" w:rsidP="00BF2A62">
      <w:pPr>
        <w:spacing w:after="0" w:line="240" w:lineRule="auto"/>
        <w:jc w:val="both"/>
        <w:rPr>
          <w:rFonts w:eastAsia="Times New Roman"/>
          <w:sz w:val="28"/>
          <w:szCs w:val="28"/>
          <w:lang w:eastAsia="ru-RU"/>
        </w:rPr>
      </w:pP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lastRenderedPageBreak/>
        <w:t>Техническое обслуживание проводится с целью обеспечения работоспособности систем АПС, сохранения эксплуатационных и технических характеристик в течение срока эксплуатации. Техническое обслуживание заключается в систематическом наблюдении за техническим состоянием, регулярном техническом осмотре, проверки работоспособности установки, устранении возникших неисправностей.</w:t>
      </w:r>
    </w:p>
    <w:p w:rsidR="00BF2A62" w:rsidRPr="00BF2A62" w:rsidRDefault="00BF2A62" w:rsidP="00BF2A62">
      <w:pPr>
        <w:spacing w:after="0" w:line="240" w:lineRule="auto"/>
        <w:jc w:val="both"/>
        <w:rPr>
          <w:rFonts w:eastAsia="Times New Roman"/>
          <w:sz w:val="28"/>
          <w:szCs w:val="28"/>
          <w:lang w:eastAsia="ru-RU"/>
        </w:rPr>
      </w:pPr>
    </w:p>
    <w:p w:rsidR="00BF2A62" w:rsidRPr="00BF2A62" w:rsidRDefault="00BF2A62" w:rsidP="00BF2A62">
      <w:pPr>
        <w:spacing w:after="0" w:line="240" w:lineRule="auto"/>
        <w:jc w:val="both"/>
        <w:rPr>
          <w:rFonts w:eastAsia="Times New Roman"/>
          <w:sz w:val="28"/>
          <w:szCs w:val="28"/>
          <w:lang w:eastAsia="ru-RU"/>
        </w:rPr>
      </w:pPr>
      <w:r w:rsidRPr="00BF2A62">
        <w:rPr>
          <w:rFonts w:eastAsia="Times New Roman"/>
          <w:sz w:val="28"/>
          <w:szCs w:val="28"/>
          <w:lang w:eastAsia="ru-RU"/>
        </w:rPr>
        <w:t>Услуги по техническому обслуживанию систем АПС на объектах Заказчика включают проведение плановых регламентных работ, предусмотренных инструкциями заводов изготовителей на все элементы, входящие в состав установок:</w:t>
      </w:r>
    </w:p>
    <w:p w:rsidR="00BF2A62" w:rsidRPr="00731908" w:rsidRDefault="00BF2A62" w:rsidP="00731908">
      <w:pPr>
        <w:pStyle w:val="ListParagraph"/>
        <w:numPr>
          <w:ilvl w:val="0"/>
          <w:numId w:val="12"/>
        </w:numPr>
        <w:spacing w:after="0" w:line="240" w:lineRule="auto"/>
        <w:jc w:val="both"/>
        <w:rPr>
          <w:rFonts w:eastAsia="Times New Roman"/>
          <w:sz w:val="28"/>
          <w:szCs w:val="28"/>
          <w:lang w:eastAsia="ru-RU"/>
        </w:rPr>
      </w:pPr>
      <w:r w:rsidRPr="00731908">
        <w:rPr>
          <w:rFonts w:eastAsia="Times New Roman"/>
          <w:sz w:val="28"/>
          <w:szCs w:val="28"/>
          <w:lang w:eastAsia="ru-RU"/>
        </w:rPr>
        <w:t>техническое обслуживание производится согласно регламента по техническому обслуживанию;</w:t>
      </w:r>
    </w:p>
    <w:p w:rsidR="00BF2A62" w:rsidRPr="00731908" w:rsidRDefault="00BF2A62" w:rsidP="00731908">
      <w:pPr>
        <w:pStyle w:val="ListParagraph"/>
        <w:numPr>
          <w:ilvl w:val="0"/>
          <w:numId w:val="12"/>
        </w:numPr>
        <w:spacing w:after="0" w:line="240" w:lineRule="auto"/>
        <w:jc w:val="both"/>
        <w:rPr>
          <w:rFonts w:eastAsia="Times New Roman"/>
          <w:sz w:val="28"/>
          <w:szCs w:val="28"/>
          <w:lang w:eastAsia="ru-RU"/>
        </w:rPr>
      </w:pPr>
      <w:r w:rsidRPr="00731908">
        <w:rPr>
          <w:rFonts w:eastAsia="Times New Roman"/>
          <w:sz w:val="28"/>
          <w:szCs w:val="28"/>
          <w:lang w:eastAsia="ru-RU"/>
        </w:rPr>
        <w:t>ведение технической документации;</w:t>
      </w:r>
    </w:p>
    <w:p w:rsidR="00BF2A62" w:rsidRPr="00731908" w:rsidRDefault="00BF2A62" w:rsidP="00731908">
      <w:pPr>
        <w:pStyle w:val="ListParagraph"/>
        <w:numPr>
          <w:ilvl w:val="0"/>
          <w:numId w:val="12"/>
        </w:numPr>
        <w:spacing w:after="0" w:line="240" w:lineRule="auto"/>
        <w:jc w:val="both"/>
        <w:rPr>
          <w:rFonts w:eastAsia="Times New Roman"/>
          <w:sz w:val="28"/>
          <w:szCs w:val="28"/>
          <w:lang w:eastAsia="ru-RU"/>
        </w:rPr>
      </w:pPr>
      <w:r w:rsidRPr="00731908">
        <w:rPr>
          <w:rFonts w:eastAsia="Times New Roman"/>
          <w:sz w:val="28"/>
          <w:szCs w:val="28"/>
          <w:lang w:eastAsia="ru-RU"/>
        </w:rPr>
        <w:t>осуществление технического надзора за правильной эксплуатацией;</w:t>
      </w:r>
    </w:p>
    <w:p w:rsidR="00BF2A62" w:rsidRPr="00731908" w:rsidRDefault="00BF2A62" w:rsidP="00731908">
      <w:pPr>
        <w:pStyle w:val="ListParagraph"/>
        <w:numPr>
          <w:ilvl w:val="0"/>
          <w:numId w:val="12"/>
        </w:numPr>
        <w:spacing w:after="0" w:line="240" w:lineRule="auto"/>
        <w:jc w:val="both"/>
        <w:rPr>
          <w:rFonts w:eastAsia="Times New Roman"/>
          <w:sz w:val="28"/>
          <w:szCs w:val="28"/>
          <w:lang w:eastAsia="ru-RU"/>
        </w:rPr>
      </w:pPr>
      <w:r w:rsidRPr="00731908">
        <w:rPr>
          <w:rFonts w:eastAsia="Times New Roman"/>
          <w:sz w:val="28"/>
          <w:szCs w:val="28"/>
          <w:lang w:eastAsia="ru-RU"/>
        </w:rPr>
        <w:t>оказание технической помощи;</w:t>
      </w:r>
    </w:p>
    <w:p w:rsidR="00596C7C" w:rsidRPr="00731908" w:rsidRDefault="00BF2A62" w:rsidP="00731908">
      <w:pPr>
        <w:pStyle w:val="ListParagraph"/>
        <w:numPr>
          <w:ilvl w:val="0"/>
          <w:numId w:val="12"/>
        </w:numPr>
        <w:autoSpaceDE w:val="0"/>
        <w:autoSpaceDN w:val="0"/>
        <w:adjustRightInd w:val="0"/>
        <w:spacing w:after="0" w:line="240" w:lineRule="auto"/>
        <w:jc w:val="both"/>
        <w:rPr>
          <w:color w:val="000000"/>
          <w:sz w:val="28"/>
          <w:szCs w:val="28"/>
        </w:rPr>
      </w:pPr>
      <w:r w:rsidRPr="00731908">
        <w:rPr>
          <w:rFonts w:eastAsia="Times New Roman"/>
          <w:sz w:val="28"/>
          <w:szCs w:val="28"/>
          <w:lang w:eastAsia="ru-RU"/>
        </w:rPr>
        <w:t>устранению внезапных отказов установок по вызову</w:t>
      </w:r>
    </w:p>
    <w:p w:rsidR="00BF2A62" w:rsidRDefault="00BF2A62" w:rsidP="00BC3AA6">
      <w:pPr>
        <w:jc w:val="both"/>
        <w:rPr>
          <w:b/>
          <w:bCs/>
          <w:sz w:val="28"/>
          <w:szCs w:val="28"/>
        </w:rPr>
      </w:pPr>
    </w:p>
    <w:p w:rsidR="00BC3AA6" w:rsidRDefault="00BC3AA6" w:rsidP="00BC3AA6">
      <w:pPr>
        <w:jc w:val="both"/>
        <w:rPr>
          <w:bCs/>
          <w:sz w:val="28"/>
          <w:szCs w:val="28"/>
        </w:rPr>
      </w:pPr>
    </w:p>
    <w:p w:rsidR="00731908" w:rsidRDefault="00731908" w:rsidP="00BC3AA6">
      <w:pPr>
        <w:jc w:val="both"/>
        <w:rPr>
          <w:bCs/>
          <w:sz w:val="28"/>
          <w:szCs w:val="28"/>
        </w:rPr>
      </w:pPr>
    </w:p>
    <w:p w:rsidR="00731908" w:rsidRDefault="00731908" w:rsidP="00BC3AA6">
      <w:pPr>
        <w:jc w:val="both"/>
        <w:rPr>
          <w:bCs/>
          <w:sz w:val="28"/>
          <w:szCs w:val="28"/>
        </w:rPr>
      </w:pPr>
    </w:p>
    <w:p w:rsidR="00731908" w:rsidRPr="00561808" w:rsidRDefault="00731908" w:rsidP="00BC3AA6">
      <w:pPr>
        <w:jc w:val="both"/>
        <w:rPr>
          <w:bCs/>
          <w:sz w:val="28"/>
          <w:szCs w:val="28"/>
        </w:rPr>
      </w:pPr>
    </w:p>
    <w:p w:rsidR="00E970D5" w:rsidRDefault="00C73612" w:rsidP="00C73612">
      <w:pPr>
        <w:contextualSpacing/>
        <w:jc w:val="right"/>
        <w:rPr>
          <w:b/>
          <w:sz w:val="28"/>
          <w:szCs w:val="28"/>
          <w:lang w:val="kk-KZ"/>
        </w:rPr>
      </w:pPr>
      <w:r w:rsidRPr="00D537DA">
        <w:rPr>
          <w:b/>
          <w:sz w:val="28"/>
          <w:szCs w:val="28"/>
          <w:lang w:val="kk-KZ"/>
        </w:rPr>
        <w:t xml:space="preserve">          </w:t>
      </w: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E970D5" w:rsidRDefault="00E970D5" w:rsidP="00C73612">
      <w:pPr>
        <w:contextualSpacing/>
        <w:jc w:val="right"/>
        <w:rPr>
          <w:b/>
          <w:sz w:val="28"/>
          <w:szCs w:val="28"/>
          <w:lang w:val="kk-KZ"/>
        </w:rPr>
      </w:pPr>
    </w:p>
    <w:p w:rsidR="00F56569" w:rsidRDefault="00F56569" w:rsidP="001C4D2A">
      <w:pPr>
        <w:spacing w:after="0" w:line="240" w:lineRule="auto"/>
        <w:jc w:val="center"/>
        <w:rPr>
          <w:rFonts w:eastAsiaTheme="minorEastAsia"/>
          <w:b/>
          <w:sz w:val="28"/>
          <w:szCs w:val="28"/>
          <w:lang w:val="kk-KZ" w:eastAsia="ru-RU"/>
        </w:rPr>
      </w:pPr>
    </w:p>
    <w:p w:rsidR="00304E1D" w:rsidRDefault="00304E1D" w:rsidP="001C4D2A">
      <w:pPr>
        <w:spacing w:after="0" w:line="240" w:lineRule="auto"/>
        <w:jc w:val="center"/>
        <w:rPr>
          <w:rFonts w:eastAsiaTheme="minorEastAsia"/>
          <w:b/>
          <w:sz w:val="28"/>
          <w:szCs w:val="28"/>
          <w:lang w:val="kk-KZ" w:eastAsia="ru-RU"/>
        </w:rPr>
      </w:pPr>
    </w:p>
    <w:p w:rsidR="00304E1D" w:rsidRDefault="00304E1D" w:rsidP="001C4D2A">
      <w:pPr>
        <w:spacing w:after="0" w:line="240" w:lineRule="auto"/>
        <w:jc w:val="center"/>
        <w:rPr>
          <w:rFonts w:eastAsiaTheme="minorEastAsia"/>
          <w:b/>
          <w:sz w:val="28"/>
          <w:szCs w:val="28"/>
          <w:lang w:val="kk-KZ" w:eastAsia="ru-RU"/>
        </w:rPr>
      </w:pPr>
    </w:p>
    <w:p w:rsidR="00304E1D" w:rsidRDefault="00304E1D" w:rsidP="001C4D2A">
      <w:pPr>
        <w:spacing w:after="0" w:line="240" w:lineRule="auto"/>
        <w:jc w:val="center"/>
        <w:rPr>
          <w:rFonts w:eastAsiaTheme="minorEastAsia"/>
          <w:b/>
          <w:sz w:val="28"/>
          <w:szCs w:val="28"/>
          <w:lang w:val="kk-KZ" w:eastAsia="ru-RU"/>
        </w:rPr>
      </w:pPr>
    </w:p>
    <w:p w:rsidR="00304E1D" w:rsidRPr="00D537DA" w:rsidRDefault="00304E1D" w:rsidP="001C4D2A">
      <w:pPr>
        <w:spacing w:after="0" w:line="240" w:lineRule="auto"/>
        <w:jc w:val="center"/>
        <w:rPr>
          <w:rFonts w:eastAsiaTheme="minorEastAsia"/>
          <w:b/>
          <w:sz w:val="28"/>
          <w:szCs w:val="28"/>
          <w:lang w:val="kk-KZ" w:eastAsia="ru-RU"/>
        </w:rPr>
      </w:pPr>
    </w:p>
    <w:p w:rsidR="001C4D2A" w:rsidRPr="00C73612" w:rsidRDefault="001C4D2A" w:rsidP="002E328D">
      <w:pPr>
        <w:jc w:val="both"/>
        <w:rPr>
          <w:sz w:val="24"/>
          <w:szCs w:val="24"/>
          <w:lang w:val="kk-KZ"/>
        </w:rPr>
      </w:pPr>
    </w:p>
    <w:p w:rsidR="00AE04C5" w:rsidRPr="00AE04C5" w:rsidRDefault="00AE04C5" w:rsidP="00AE04C5">
      <w:pPr>
        <w:spacing w:after="0" w:line="240" w:lineRule="auto"/>
        <w:jc w:val="center"/>
        <w:rPr>
          <w:rFonts w:eastAsia="Times New Roman"/>
          <w:sz w:val="28"/>
          <w:szCs w:val="28"/>
          <w:lang w:val="kk-KZ" w:eastAsia="ru-RU"/>
        </w:rPr>
      </w:pPr>
      <w:r w:rsidRPr="00AE04C5">
        <w:rPr>
          <w:rFonts w:eastAsia="Times New Roman"/>
          <w:sz w:val="28"/>
          <w:szCs w:val="28"/>
          <w:lang w:val="kk-KZ" w:eastAsia="ru-RU"/>
        </w:rPr>
        <w:lastRenderedPageBreak/>
        <w:t>Автоматты өрт дабылы жүйелеріне техникалық қызмет көрсету</w:t>
      </w:r>
    </w:p>
    <w:p w:rsidR="003C233C" w:rsidRPr="00C73612" w:rsidRDefault="003C233C" w:rsidP="003C233C">
      <w:pPr>
        <w:spacing w:after="0"/>
        <w:jc w:val="center"/>
        <w:rPr>
          <w:b/>
          <w:sz w:val="24"/>
          <w:szCs w:val="24"/>
          <w:lang w:val="kk-KZ"/>
        </w:rPr>
      </w:pPr>
      <w:r w:rsidRPr="00C73612">
        <w:rPr>
          <w:b/>
          <w:sz w:val="24"/>
          <w:szCs w:val="24"/>
          <w:lang w:val="kk-KZ"/>
        </w:rPr>
        <w:t>ТЕХНИКАЛЫҚ ЕРЕКШЕЛ</w:t>
      </w:r>
      <w:r w:rsidR="00AE04C5">
        <w:rPr>
          <w:b/>
          <w:sz w:val="24"/>
          <w:szCs w:val="24"/>
          <w:lang w:val="kk-KZ"/>
        </w:rPr>
        <w:t>І</w:t>
      </w:r>
      <w:r w:rsidRPr="00C73612">
        <w:rPr>
          <w:b/>
          <w:sz w:val="24"/>
          <w:szCs w:val="24"/>
          <w:lang w:val="kk-KZ"/>
        </w:rPr>
        <w:t>ГІ</w:t>
      </w:r>
    </w:p>
    <w:p w:rsidR="003C233C" w:rsidRDefault="003C233C" w:rsidP="004E5805">
      <w:pPr>
        <w:autoSpaceDE w:val="0"/>
        <w:autoSpaceDN w:val="0"/>
        <w:adjustRightInd w:val="0"/>
        <w:spacing w:after="0" w:line="240" w:lineRule="auto"/>
        <w:jc w:val="both"/>
        <w:rPr>
          <w:sz w:val="28"/>
          <w:szCs w:val="28"/>
          <w:lang w:val="kk-KZ"/>
        </w:rPr>
      </w:pPr>
      <w:r w:rsidRPr="004E5805">
        <w:rPr>
          <w:sz w:val="28"/>
          <w:szCs w:val="28"/>
          <w:lang w:val="kk-KZ"/>
        </w:rPr>
        <w:t xml:space="preserve">Қызметтерді атқаратын орын: </w:t>
      </w:r>
      <w:r w:rsidR="00C73612" w:rsidRPr="004E5805">
        <w:rPr>
          <w:sz w:val="28"/>
          <w:szCs w:val="28"/>
          <w:lang w:val="kk-KZ"/>
        </w:rPr>
        <w:t xml:space="preserve">Семей </w:t>
      </w:r>
      <w:r w:rsidRPr="004E5805">
        <w:rPr>
          <w:sz w:val="28"/>
          <w:szCs w:val="28"/>
          <w:lang w:val="kk-KZ"/>
        </w:rPr>
        <w:t xml:space="preserve">қ, </w:t>
      </w:r>
      <w:r w:rsidR="00C73612" w:rsidRPr="004E5805">
        <w:rPr>
          <w:sz w:val="28"/>
          <w:szCs w:val="28"/>
          <w:lang w:val="kk-KZ"/>
        </w:rPr>
        <w:t xml:space="preserve">Герцена </w:t>
      </w:r>
      <w:r w:rsidRPr="004E5805">
        <w:rPr>
          <w:sz w:val="28"/>
          <w:szCs w:val="28"/>
          <w:lang w:val="kk-KZ"/>
        </w:rPr>
        <w:t>көш.</w:t>
      </w:r>
      <w:r w:rsidR="00C73612" w:rsidRPr="004E5805">
        <w:rPr>
          <w:sz w:val="28"/>
          <w:szCs w:val="28"/>
          <w:lang w:val="kk-KZ"/>
        </w:rPr>
        <w:t xml:space="preserve"> 24 үй </w:t>
      </w:r>
    </w:p>
    <w:p w:rsidR="004E5805" w:rsidRPr="004E5805" w:rsidRDefault="004E5805" w:rsidP="004E5805">
      <w:pPr>
        <w:autoSpaceDE w:val="0"/>
        <w:autoSpaceDN w:val="0"/>
        <w:adjustRightInd w:val="0"/>
        <w:spacing w:after="0" w:line="240" w:lineRule="auto"/>
        <w:jc w:val="both"/>
        <w:rPr>
          <w:color w:val="000000"/>
          <w:sz w:val="28"/>
          <w:szCs w:val="28"/>
          <w:lang w:val="kk-KZ"/>
        </w:rPr>
      </w:pPr>
    </w:p>
    <w:p w:rsidR="003C233C" w:rsidRPr="004E5805" w:rsidRDefault="003C233C" w:rsidP="004E5805">
      <w:pPr>
        <w:autoSpaceDE w:val="0"/>
        <w:autoSpaceDN w:val="0"/>
        <w:adjustRightInd w:val="0"/>
        <w:spacing w:after="0" w:line="240" w:lineRule="auto"/>
        <w:jc w:val="both"/>
        <w:rPr>
          <w:color w:val="000000"/>
          <w:sz w:val="28"/>
          <w:szCs w:val="28"/>
          <w:lang w:val="kk-KZ"/>
        </w:rPr>
      </w:pPr>
      <w:r w:rsidRPr="004E5805">
        <w:rPr>
          <w:sz w:val="28"/>
          <w:szCs w:val="28"/>
          <w:lang w:val="kk-KZ"/>
        </w:rPr>
        <w:t>Қызметтерді көрсету мерзімдері: келісім шартты жасаған мерзімнен бастап 20</w:t>
      </w:r>
      <w:r w:rsidR="00D07619" w:rsidRPr="004E5805">
        <w:rPr>
          <w:sz w:val="28"/>
          <w:szCs w:val="28"/>
          <w:lang w:val="kk-KZ"/>
        </w:rPr>
        <w:t>2</w:t>
      </w:r>
      <w:r w:rsidR="003965DD" w:rsidRPr="003965DD">
        <w:rPr>
          <w:sz w:val="28"/>
          <w:szCs w:val="28"/>
          <w:lang w:val="kk-KZ"/>
        </w:rPr>
        <w:t>5</w:t>
      </w:r>
      <w:r w:rsidRPr="004E5805">
        <w:rPr>
          <w:sz w:val="28"/>
          <w:szCs w:val="28"/>
          <w:lang w:val="kk-KZ"/>
        </w:rPr>
        <w:t xml:space="preserve"> жылдың 31 желтоқсанына дейін</w:t>
      </w:r>
      <w:r w:rsidRPr="004E5805">
        <w:rPr>
          <w:color w:val="000000"/>
          <w:sz w:val="28"/>
          <w:szCs w:val="28"/>
          <w:lang w:val="kk-KZ"/>
        </w:rPr>
        <w:t xml:space="preserve">. </w:t>
      </w:r>
    </w:p>
    <w:p w:rsidR="004E5805" w:rsidRDefault="004E5805" w:rsidP="004E5805">
      <w:pPr>
        <w:autoSpaceDE w:val="0"/>
        <w:autoSpaceDN w:val="0"/>
        <w:adjustRightInd w:val="0"/>
        <w:spacing w:after="0" w:line="240" w:lineRule="auto"/>
        <w:jc w:val="both"/>
        <w:rPr>
          <w:color w:val="000000"/>
          <w:sz w:val="24"/>
          <w:szCs w:val="24"/>
          <w:lang w:val="kk-KZ"/>
        </w:rPr>
      </w:pP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Ғимараттардың өрт дабылы.</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Автоматты өрт дабылы – өртті дер кезінде анықтауға қызмет ететін техникалық құралдар кешені. Әдетте, өрт дабылы ғимараттың қауіпсіздік жүйелері мен инженерлік жүйелерін біріктіретін кешенге біріктірілген, ескерту жүйелеріне, өрт сөндіруге, түтінді жоюға, кіруді басқаруға және т.б. үшін сенімді мекенжай ақпаратын қамтамасыз етеді.</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АӨД техникалық қызмет көрсету: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қажет болған жағдайда ақауларды жою;</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жұмыс істемейтін - датчиктер мен құрылғыларды, Тапсырыс берушінің есебінен сатып алынған ауыстырылатындарға функционалды баламалы жүйелерді ауыстыру;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жүйе ақауларын жою бойынша шаралар қабылдау және ұсыныстар беру;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АӨД мәселелері бойынша консультативтік қызмет көрсету.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АӨД жүйесін жоспарлы бақылау ай сайын жүргізіледі.</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Апат болған жағдайда әрекет ету уақыты 24 сағатты құрайды.</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Көрсетілетін қызметті беруші АПЖ жүйелеріне техникалық қызмет көрсету шеңберінде ай сайын жоспарлы профилактикалық жұмыстарды жүргізу үшін кемінде бір білікті маманның болуын қамтамасыз етеді. Бұл жағдайда объектіде тексеру кезінде техникалық қызмет көрсету журналында орындалған жұмыстардың жазбаларын жазу қажет.</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2. АӨД жүйесінің көрінетін зақымдалуын тексеру, бағдарламалық қамтамасыз етудің жұмыс істеу дәрежесін тексеру, жүйенің баптауларын тексеру және реттеу, жабдықты шаң мен кірден тазарту, ток, кернеу және қоректену көздеріне қарсылық көрсеткіштерін алу, ескерту жүйесінің жабдықтарын тексеру және жөндеу. .</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3. Мердігерге диспетчерлік қызметке автоматты өрт дабылын қосу туралы сигналды тәулік бойы сымсыз беруді ұйымдастыру.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4. Қоймада жүйенің өнімділігін өлшеуге қажетті қажетті материалдық ресурстар мен құралдар болуы.</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5. Жеткізушіде жүйе параметрлерінің параметрлерін өзгерту үшін орнатылған блоктар үшін мамандандырылған бағдарламалар болуы керек.</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xml:space="preserve"> 6. АӨД жүйелерінің жұмысқа қабілеттілігін тексеруді Мердігер жүзеге асырады.</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xml:space="preserve"> 7. Өнім беруші ұялы және қалалық телефон нөмірлері көрсетілген қызметкерлердің тізімін қоса беруі керек.</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xml:space="preserve">Техникалық қызмет көрсету АӨД жүйелерінің жұмыс қабілеттілігін қамтамасыз ету, пайдалану мерзімі ішінде пайдалану және техникалық сипаттамаларын сақтау мақсатында жүзеге асырылады. Техникалық қызмет көрсету техникалық жағдайды жүйелі бақылаудан, тұрақты техникалық </w:t>
      </w:r>
      <w:r w:rsidRPr="00E970D5">
        <w:rPr>
          <w:rFonts w:eastAsia="Times New Roman"/>
          <w:sz w:val="28"/>
          <w:szCs w:val="28"/>
          <w:lang w:val="kk-KZ" w:eastAsia="ru-RU"/>
        </w:rPr>
        <w:lastRenderedPageBreak/>
        <w:t>тексеруден, қондырғының жұмысын тексеруден және кез келген ақауларды жоюдан тұрады.</w:t>
      </w:r>
    </w:p>
    <w:p w:rsidR="00E970D5" w:rsidRPr="00E970D5" w:rsidRDefault="00E970D5" w:rsidP="00E970D5">
      <w:pPr>
        <w:spacing w:after="0" w:line="240" w:lineRule="auto"/>
        <w:rPr>
          <w:rFonts w:eastAsia="Times New Roman"/>
          <w:sz w:val="28"/>
          <w:szCs w:val="28"/>
          <w:lang w:val="kk-KZ" w:eastAsia="ru-RU"/>
        </w:rPr>
      </w:pP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Тапсырыс берушінің объектілерінде АӨД жүйелеріне техникалық қызмет көрсету қызметтері қондырғыларды құрайтын барлық элементтер үшін өндірушілердің нұсқауларында көзделген жоспарлы жөндеу жұмыстарын жүргізуді қамтиды:</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техникалық қызмет көрсету техникалық қызмет көрсету ережелеріне сәйкес жүзеге асырылады;</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техникалық құжаттаманы жүргізу;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дұрыс жұмыс істеуіне техникалық қадағалауды жүзеге асыру;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техникалық көмек көрсету;</w:t>
      </w:r>
    </w:p>
    <w:p w:rsidR="00E970D5" w:rsidRPr="00E970D5" w:rsidRDefault="00E970D5" w:rsidP="00E970D5">
      <w:pPr>
        <w:spacing w:after="0" w:line="240" w:lineRule="auto"/>
        <w:rPr>
          <w:rFonts w:eastAsia="Times New Roman"/>
          <w:sz w:val="28"/>
          <w:szCs w:val="28"/>
          <w:lang w:val="kk-KZ" w:eastAsia="ru-RU"/>
        </w:rPr>
      </w:pPr>
      <w:r w:rsidRPr="00E970D5">
        <w:rPr>
          <w:rFonts w:eastAsia="Times New Roman"/>
          <w:sz w:val="28"/>
          <w:szCs w:val="28"/>
          <w:lang w:val="kk-KZ" w:eastAsia="ru-RU"/>
        </w:rPr>
        <w:t>• шақыру бойынша қондырғылардың кенет ақауларын жою</w:t>
      </w:r>
    </w:p>
    <w:p w:rsidR="004E5805" w:rsidRDefault="004E5805" w:rsidP="004E5805">
      <w:pPr>
        <w:autoSpaceDE w:val="0"/>
        <w:autoSpaceDN w:val="0"/>
        <w:adjustRightInd w:val="0"/>
        <w:spacing w:after="0" w:line="240" w:lineRule="auto"/>
        <w:jc w:val="both"/>
        <w:rPr>
          <w:color w:val="000000"/>
          <w:sz w:val="24"/>
          <w:szCs w:val="24"/>
          <w:lang w:val="kk-KZ"/>
        </w:rPr>
      </w:pPr>
    </w:p>
    <w:p w:rsidR="00BC3AA6" w:rsidRPr="00DE55F0" w:rsidRDefault="00BC3AA6" w:rsidP="00BC3AA6">
      <w:pPr>
        <w:jc w:val="both"/>
        <w:rPr>
          <w:lang w:val="kk-KZ"/>
        </w:rPr>
      </w:pPr>
    </w:p>
    <w:p w:rsidR="004E5805" w:rsidRPr="004E5805" w:rsidRDefault="004E5805" w:rsidP="004E5805">
      <w:pPr>
        <w:autoSpaceDE w:val="0"/>
        <w:autoSpaceDN w:val="0"/>
        <w:adjustRightInd w:val="0"/>
        <w:spacing w:after="0" w:line="240" w:lineRule="auto"/>
        <w:jc w:val="both"/>
        <w:rPr>
          <w:color w:val="000000"/>
          <w:sz w:val="24"/>
          <w:szCs w:val="24"/>
          <w:lang w:val="kk-KZ"/>
        </w:rPr>
      </w:pPr>
      <w:bookmarkStart w:id="0" w:name="_GoBack"/>
      <w:bookmarkEnd w:id="0"/>
    </w:p>
    <w:sectPr w:rsidR="004E5805" w:rsidRPr="004E5805" w:rsidSect="0096099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548"/>
    <w:multiLevelType w:val="hybridMultilevel"/>
    <w:tmpl w:val="1786CADC"/>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D1B9A"/>
    <w:multiLevelType w:val="hybridMultilevel"/>
    <w:tmpl w:val="DF1CF100"/>
    <w:lvl w:ilvl="0" w:tplc="AAB2DBE0">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B63A81"/>
    <w:multiLevelType w:val="hybridMultilevel"/>
    <w:tmpl w:val="383A57BC"/>
    <w:lvl w:ilvl="0" w:tplc="1F601ECE">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220156"/>
    <w:multiLevelType w:val="hybridMultilevel"/>
    <w:tmpl w:val="FA7E6F46"/>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71544D"/>
    <w:multiLevelType w:val="hybridMultilevel"/>
    <w:tmpl w:val="B2561B22"/>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C222E0"/>
    <w:multiLevelType w:val="hybridMultilevel"/>
    <w:tmpl w:val="5FC6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EC5E6E"/>
    <w:multiLevelType w:val="multilevel"/>
    <w:tmpl w:val="436049A0"/>
    <w:lvl w:ilvl="0">
      <w:start w:val="1"/>
      <w:numFmt w:val="decimal"/>
      <w:lvlText w:val="%1."/>
      <w:lvlJc w:val="left"/>
      <w:pPr>
        <w:ind w:left="720" w:hanging="360"/>
      </w:pPr>
      <w:rPr>
        <w:rFonts w:ascii="Times New Roman" w:eastAsiaTheme="minorHAnsi" w:hAnsi="Times New Roman" w:cs="Times New Roman"/>
        <w:b w:val="0"/>
        <w:sz w:val="28"/>
        <w:szCs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132CE9"/>
    <w:multiLevelType w:val="hybridMultilevel"/>
    <w:tmpl w:val="17BA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11E9E"/>
    <w:multiLevelType w:val="hybridMultilevel"/>
    <w:tmpl w:val="F08499EC"/>
    <w:lvl w:ilvl="0" w:tplc="5852A618">
      <w:start w:val="8"/>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561C4ACB"/>
    <w:multiLevelType w:val="multilevel"/>
    <w:tmpl w:val="3E2EE97C"/>
    <w:lvl w:ilvl="0">
      <w:numFmt w:val="bullet"/>
      <w:lvlText w:val="-"/>
      <w:lvlJc w:val="left"/>
      <w:pPr>
        <w:ind w:left="1920" w:hanging="360"/>
      </w:pPr>
      <w:rPr>
        <w:rFonts w:ascii="Times New Roman" w:hAnsi="Times New Roman" w:cs="Times New Roman"/>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0" w15:restartNumberingAfterBreak="0">
    <w:nsid w:val="7EA01CA6"/>
    <w:multiLevelType w:val="hybridMultilevel"/>
    <w:tmpl w:val="8A4AA7C2"/>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0"/>
  </w:num>
  <w:num w:numId="5">
    <w:abstractNumId w:val="3"/>
  </w:num>
  <w:num w:numId="6">
    <w:abstractNumId w:val="4"/>
  </w:num>
  <w:num w:numId="7">
    <w:abstractNumId w:val="8"/>
  </w:num>
  <w:num w:numId="8">
    <w:abstractNumId w:val="2"/>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E69"/>
    <w:rsid w:val="00005D74"/>
    <w:rsid w:val="00021B1E"/>
    <w:rsid w:val="00071E5B"/>
    <w:rsid w:val="000E3A25"/>
    <w:rsid w:val="000F4575"/>
    <w:rsid w:val="000F5DE9"/>
    <w:rsid w:val="00126F6F"/>
    <w:rsid w:val="00156654"/>
    <w:rsid w:val="0016255A"/>
    <w:rsid w:val="00171A37"/>
    <w:rsid w:val="00175190"/>
    <w:rsid w:val="001C4915"/>
    <w:rsid w:val="001C4D2A"/>
    <w:rsid w:val="001E0C93"/>
    <w:rsid w:val="001E254A"/>
    <w:rsid w:val="001E7416"/>
    <w:rsid w:val="001F1426"/>
    <w:rsid w:val="00204731"/>
    <w:rsid w:val="00211230"/>
    <w:rsid w:val="002132A0"/>
    <w:rsid w:val="002412AC"/>
    <w:rsid w:val="00244E71"/>
    <w:rsid w:val="00263EBD"/>
    <w:rsid w:val="0026564B"/>
    <w:rsid w:val="00270349"/>
    <w:rsid w:val="00271D98"/>
    <w:rsid w:val="00276634"/>
    <w:rsid w:val="00290053"/>
    <w:rsid w:val="00293E25"/>
    <w:rsid w:val="0029598D"/>
    <w:rsid w:val="002B1EBC"/>
    <w:rsid w:val="002B64B3"/>
    <w:rsid w:val="002B77BB"/>
    <w:rsid w:val="002C4507"/>
    <w:rsid w:val="002C55BF"/>
    <w:rsid w:val="002E328D"/>
    <w:rsid w:val="002E5CCF"/>
    <w:rsid w:val="00304E1D"/>
    <w:rsid w:val="00304F39"/>
    <w:rsid w:val="00312192"/>
    <w:rsid w:val="00356008"/>
    <w:rsid w:val="00360734"/>
    <w:rsid w:val="0036573E"/>
    <w:rsid w:val="003662BE"/>
    <w:rsid w:val="00381339"/>
    <w:rsid w:val="003965DD"/>
    <w:rsid w:val="003C1A12"/>
    <w:rsid w:val="003C233C"/>
    <w:rsid w:val="003C3B05"/>
    <w:rsid w:val="003D698E"/>
    <w:rsid w:val="003F7104"/>
    <w:rsid w:val="0042346E"/>
    <w:rsid w:val="00454C20"/>
    <w:rsid w:val="00460AF5"/>
    <w:rsid w:val="00472B64"/>
    <w:rsid w:val="00482FF4"/>
    <w:rsid w:val="004D30A7"/>
    <w:rsid w:val="004E5805"/>
    <w:rsid w:val="004F371D"/>
    <w:rsid w:val="004F704E"/>
    <w:rsid w:val="004F799B"/>
    <w:rsid w:val="00516FB8"/>
    <w:rsid w:val="00550FEF"/>
    <w:rsid w:val="00566354"/>
    <w:rsid w:val="00571A7E"/>
    <w:rsid w:val="00586342"/>
    <w:rsid w:val="00587D58"/>
    <w:rsid w:val="0059499A"/>
    <w:rsid w:val="00596C7C"/>
    <w:rsid w:val="005B7A3D"/>
    <w:rsid w:val="00624DA1"/>
    <w:rsid w:val="00680608"/>
    <w:rsid w:val="006A0BC4"/>
    <w:rsid w:val="006A5BAC"/>
    <w:rsid w:val="006C3247"/>
    <w:rsid w:val="006F7631"/>
    <w:rsid w:val="00731908"/>
    <w:rsid w:val="00740ABC"/>
    <w:rsid w:val="00761412"/>
    <w:rsid w:val="007E17A0"/>
    <w:rsid w:val="008109E0"/>
    <w:rsid w:val="00844021"/>
    <w:rsid w:val="00851E58"/>
    <w:rsid w:val="0087239E"/>
    <w:rsid w:val="00875CBB"/>
    <w:rsid w:val="00882CC2"/>
    <w:rsid w:val="008A6A4C"/>
    <w:rsid w:val="008B2BFB"/>
    <w:rsid w:val="008D57AF"/>
    <w:rsid w:val="008F1C2F"/>
    <w:rsid w:val="009006C1"/>
    <w:rsid w:val="00902E69"/>
    <w:rsid w:val="009330B5"/>
    <w:rsid w:val="0094309B"/>
    <w:rsid w:val="0096099D"/>
    <w:rsid w:val="00985A7D"/>
    <w:rsid w:val="00992404"/>
    <w:rsid w:val="009B2828"/>
    <w:rsid w:val="009C0653"/>
    <w:rsid w:val="009C20CB"/>
    <w:rsid w:val="009C4475"/>
    <w:rsid w:val="009F5248"/>
    <w:rsid w:val="00A12FC5"/>
    <w:rsid w:val="00A15216"/>
    <w:rsid w:val="00A1792E"/>
    <w:rsid w:val="00A25B93"/>
    <w:rsid w:val="00A25F59"/>
    <w:rsid w:val="00A3169E"/>
    <w:rsid w:val="00A35F03"/>
    <w:rsid w:val="00A43693"/>
    <w:rsid w:val="00A45D55"/>
    <w:rsid w:val="00A87ED9"/>
    <w:rsid w:val="00A97670"/>
    <w:rsid w:val="00AA340B"/>
    <w:rsid w:val="00AC09A7"/>
    <w:rsid w:val="00AD085B"/>
    <w:rsid w:val="00AE04C5"/>
    <w:rsid w:val="00AF0111"/>
    <w:rsid w:val="00AF587B"/>
    <w:rsid w:val="00B409FC"/>
    <w:rsid w:val="00B54E90"/>
    <w:rsid w:val="00BC05B8"/>
    <w:rsid w:val="00BC3AA6"/>
    <w:rsid w:val="00BC7E36"/>
    <w:rsid w:val="00BD42A7"/>
    <w:rsid w:val="00BD5C71"/>
    <w:rsid w:val="00BE7284"/>
    <w:rsid w:val="00BF245B"/>
    <w:rsid w:val="00BF2A62"/>
    <w:rsid w:val="00C025A1"/>
    <w:rsid w:val="00C21782"/>
    <w:rsid w:val="00C409B5"/>
    <w:rsid w:val="00C55D85"/>
    <w:rsid w:val="00C73612"/>
    <w:rsid w:val="00CA3D72"/>
    <w:rsid w:val="00CA7737"/>
    <w:rsid w:val="00CB32C9"/>
    <w:rsid w:val="00CD223E"/>
    <w:rsid w:val="00CE5541"/>
    <w:rsid w:val="00CF3968"/>
    <w:rsid w:val="00D03830"/>
    <w:rsid w:val="00D03B15"/>
    <w:rsid w:val="00D04A7D"/>
    <w:rsid w:val="00D07619"/>
    <w:rsid w:val="00D537DA"/>
    <w:rsid w:val="00D65028"/>
    <w:rsid w:val="00D8348C"/>
    <w:rsid w:val="00D8439D"/>
    <w:rsid w:val="00DA1FF5"/>
    <w:rsid w:val="00DA4CEE"/>
    <w:rsid w:val="00DD3FE6"/>
    <w:rsid w:val="00DF544E"/>
    <w:rsid w:val="00E10A96"/>
    <w:rsid w:val="00E26806"/>
    <w:rsid w:val="00E35405"/>
    <w:rsid w:val="00E41CF6"/>
    <w:rsid w:val="00E50539"/>
    <w:rsid w:val="00E50655"/>
    <w:rsid w:val="00E84504"/>
    <w:rsid w:val="00E8653C"/>
    <w:rsid w:val="00E8696F"/>
    <w:rsid w:val="00E871F3"/>
    <w:rsid w:val="00E9265C"/>
    <w:rsid w:val="00E94B19"/>
    <w:rsid w:val="00E970D5"/>
    <w:rsid w:val="00EB1B6B"/>
    <w:rsid w:val="00EB5CA6"/>
    <w:rsid w:val="00EB5D5F"/>
    <w:rsid w:val="00EC3AB4"/>
    <w:rsid w:val="00EC725E"/>
    <w:rsid w:val="00F23FE1"/>
    <w:rsid w:val="00F56569"/>
    <w:rsid w:val="00F8519D"/>
    <w:rsid w:val="00F87F1D"/>
    <w:rsid w:val="00F977F2"/>
    <w:rsid w:val="00FC264C"/>
    <w:rsid w:val="00FD50D9"/>
    <w:rsid w:val="00FE0310"/>
    <w:rsid w:val="00FE03D2"/>
    <w:rsid w:val="00FE35EE"/>
    <w:rsid w:val="00FE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7568"/>
  <w15:docId w15:val="{3AD8DEEF-2CB8-4994-BAF3-7A829F7C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475"/>
  </w:style>
  <w:style w:type="paragraph" w:styleId="Heading2">
    <w:name w:val="heading 2"/>
    <w:basedOn w:val="Normal"/>
    <w:next w:val="Normal"/>
    <w:link w:val="Heading2Char"/>
    <w:uiPriority w:val="9"/>
    <w:semiHidden/>
    <w:unhideWhenUsed/>
    <w:qFormat/>
    <w:rsid w:val="0087239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E69"/>
    <w:pPr>
      <w:ind w:left="720"/>
      <w:contextualSpacing/>
    </w:pPr>
  </w:style>
  <w:style w:type="table" w:styleId="TableGrid">
    <w:name w:val="Table Grid"/>
    <w:basedOn w:val="TableNormal"/>
    <w:uiPriority w:val="59"/>
    <w:rsid w:val="000F5D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87239E"/>
    <w:rPr>
      <w:rFonts w:asciiTheme="majorHAnsi" w:eastAsiaTheme="majorEastAsia" w:hAnsiTheme="majorHAnsi" w:cstheme="majorBidi"/>
      <w:color w:val="365F91" w:themeColor="accent1" w:themeShade="BF"/>
      <w:sz w:val="26"/>
      <w:szCs w:val="26"/>
    </w:rPr>
  </w:style>
  <w:style w:type="table" w:customStyle="1" w:styleId="1">
    <w:name w:val="Сетка таблицы1"/>
    <w:basedOn w:val="TableNormal"/>
    <w:next w:val="TableGrid"/>
    <w:uiPriority w:val="59"/>
    <w:rsid w:val="001C4D2A"/>
    <w:pPr>
      <w:spacing w:after="0" w:line="240" w:lineRule="auto"/>
    </w:pPr>
    <w:rPr>
      <w:rFonts w:asciiTheme="minorHAnsi" w:eastAsiaTheme="minorEastAsia" w:hAnsiTheme="minorHAnsi" w:cstheme="minorBid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C4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D2A"/>
    <w:rPr>
      <w:rFonts w:ascii="Tahoma" w:hAnsi="Tahoma" w:cs="Tahoma"/>
      <w:sz w:val="16"/>
      <w:szCs w:val="16"/>
    </w:rPr>
  </w:style>
  <w:style w:type="paragraph" w:customStyle="1" w:styleId="Standard">
    <w:name w:val="Standard"/>
    <w:rsid w:val="00E8696F"/>
    <w:pPr>
      <w:widowControl w:val="0"/>
      <w:suppressAutoHyphens/>
      <w:autoSpaceDN w:val="0"/>
      <w:spacing w:after="0" w:line="240" w:lineRule="auto"/>
    </w:pPr>
    <w:rPr>
      <w:rFonts w:eastAsia="Andale Sans UI" w:cs="Tahoma"/>
      <w:kern w:val="3"/>
      <w:sz w:val="24"/>
      <w:szCs w:val="24"/>
      <w:lang w:val="de-DE" w:eastAsia="ja-JP" w:bidi="fa-IR"/>
    </w:rPr>
  </w:style>
  <w:style w:type="paragraph" w:customStyle="1" w:styleId="TableContents">
    <w:name w:val="Table Contents"/>
    <w:basedOn w:val="Standard"/>
    <w:rsid w:val="00E8696F"/>
    <w:pPr>
      <w:suppressLineNumbers/>
    </w:pPr>
  </w:style>
  <w:style w:type="paragraph" w:customStyle="1" w:styleId="a">
    <w:name w:val="Знак"/>
    <w:basedOn w:val="Normal"/>
    <w:autoRedefine/>
    <w:rsid w:val="00596C7C"/>
    <w:pPr>
      <w:spacing w:after="160" w:line="240" w:lineRule="exact"/>
    </w:pPr>
    <w:rPr>
      <w:rFonts w:eastAsia="SimSun"/>
      <w:b/>
      <w:sz w:val="28"/>
      <w:szCs w:val="24"/>
      <w:lang w:val="en-US"/>
    </w:rPr>
  </w:style>
  <w:style w:type="paragraph" w:styleId="NoSpacing">
    <w:name w:val="No Spacing"/>
    <w:uiPriority w:val="1"/>
    <w:qFormat/>
    <w:rsid w:val="00596C7C"/>
    <w:pPr>
      <w:widowControl w:val="0"/>
      <w:suppressAutoHyphens/>
      <w:spacing w:after="0" w:line="240" w:lineRule="auto"/>
    </w:pPr>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10678">
      <w:bodyDiv w:val="1"/>
      <w:marLeft w:val="0"/>
      <w:marRight w:val="0"/>
      <w:marTop w:val="0"/>
      <w:marBottom w:val="0"/>
      <w:divBdr>
        <w:top w:val="none" w:sz="0" w:space="0" w:color="auto"/>
        <w:left w:val="none" w:sz="0" w:space="0" w:color="auto"/>
        <w:bottom w:val="none" w:sz="0" w:space="0" w:color="auto"/>
        <w:right w:val="none" w:sz="0" w:space="0" w:color="auto"/>
      </w:divBdr>
    </w:div>
    <w:div w:id="1881476455">
      <w:bodyDiv w:val="1"/>
      <w:marLeft w:val="0"/>
      <w:marRight w:val="0"/>
      <w:marTop w:val="0"/>
      <w:marBottom w:val="0"/>
      <w:divBdr>
        <w:top w:val="none" w:sz="0" w:space="0" w:color="auto"/>
        <w:left w:val="none" w:sz="0" w:space="0" w:color="auto"/>
        <w:bottom w:val="none" w:sz="0" w:space="0" w:color="auto"/>
        <w:right w:val="none" w:sz="0" w:space="0" w:color="auto"/>
      </w:divBdr>
    </w:div>
    <w:div w:id="190618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16801-753A-47F9-BECF-89C0428A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Айдар</dc:creator>
  <cp:lastModifiedBy>пк</cp:lastModifiedBy>
  <cp:revision>3</cp:revision>
  <cp:lastPrinted>2022-01-17T05:59:00Z</cp:lastPrinted>
  <dcterms:created xsi:type="dcterms:W3CDTF">2025-02-11T16:20:00Z</dcterms:created>
  <dcterms:modified xsi:type="dcterms:W3CDTF">2025-02-11T16:20:00Z</dcterms:modified>
</cp:coreProperties>
</file>