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2A3ED">
      <w:pPr>
        <w:pStyle w:val="10"/>
        <w:ind w:firstLine="284"/>
        <w:jc w:val="both"/>
        <w:rPr>
          <w:b/>
        </w:rPr>
      </w:pPr>
      <w:r>
        <w:rPr>
          <w:b/>
        </w:rPr>
        <w:t>ППРК №305 от 06.05.2021 года</w:t>
      </w:r>
      <w:r>
        <w:rPr>
          <w:b/>
          <w:lang w:val="kk-KZ"/>
        </w:rPr>
        <w:t xml:space="preserve"> «Об утверждении требований к организации антитеррористической защиты объектов, уязвимых в террористическом отношении» п</w:t>
      </w:r>
      <w:r>
        <w:rPr>
          <w:b/>
        </w:rPr>
        <w:t>параграф 3, п.83 объекты массового скопления людей оснащаются системами и средствами оповещения в целях оперативного информирования персонала и посетителей объекта о возникновении внештатной ситуации (об угрозе совершения акта терроризма и возникших последствиях) и координации их действий. Оповещение персонала и посетителей объекта осуществляется с помощью технических средств, которые должны обеспечивать:</w:t>
      </w:r>
    </w:p>
    <w:p w14:paraId="7A353049">
      <w:pPr>
        <w:pStyle w:val="10"/>
        <w:ind w:firstLine="284"/>
        <w:jc w:val="both"/>
        <w:rPr>
          <w:b/>
        </w:rPr>
      </w:pPr>
      <w:r>
        <w:rPr>
          <w:b/>
        </w:rPr>
        <w:t xml:space="preserve">1) подачу звуковых и (или) световых сигналов в здания, помещения, на участки территории объекта с постоянным или временным пребыванием людей. </w:t>
      </w:r>
    </w:p>
    <w:p w14:paraId="00149953">
      <w:pPr>
        <w:pStyle w:val="10"/>
        <w:ind w:firstLine="284"/>
        <w:jc w:val="both"/>
        <w:rPr>
          <w:b/>
        </w:rPr>
      </w:pPr>
      <w:r>
        <w:rPr>
          <w:b/>
        </w:rPr>
        <w:t xml:space="preserve">2) трансляцию речевой информации о характере опасности, необходимости в путях эвакуации, других действиях, направленных на обеспечение безопасности персонала и посетителей объекта. </w:t>
      </w:r>
    </w:p>
    <w:p w14:paraId="5459B689">
      <w:pPr>
        <w:pStyle w:val="10"/>
        <w:ind w:firstLine="708"/>
        <w:jc w:val="both"/>
        <w:rPr>
          <w:b/>
        </w:rPr>
      </w:pPr>
      <w:r>
        <w:rPr>
          <w:b/>
        </w:rPr>
        <w:t xml:space="preserve">Количество оповещателей и их мощность должны обеспечивать необходимую слышимость во всех местах постоянного или временного пребывания людей.    </w:t>
      </w:r>
    </w:p>
    <w:p w14:paraId="24C0AD6B">
      <w:pPr>
        <w:jc w:val="both"/>
        <w:rPr>
          <w:b/>
        </w:rPr>
      </w:pPr>
      <w:r>
        <w:rPr>
          <w:b/>
        </w:rPr>
        <w:t>Должны в обязательном порядке оснащаться мобильным либо стационарным средством подачи тревоги («Тревожные кнопки»), позволяющим скрыто подавать сигнал на пульт централизованного наблюдения субъектов охранной деятельности</w:t>
      </w:r>
    </w:p>
    <w:p w14:paraId="1EC72057">
      <w:pPr>
        <w:jc w:val="right"/>
        <w:rPr>
          <w:i/>
          <w:sz w:val="28"/>
          <w:szCs w:val="28"/>
        </w:rPr>
      </w:pPr>
    </w:p>
    <w:p w14:paraId="2780E12A">
      <w:pPr>
        <w:jc w:val="right"/>
      </w:pPr>
    </w:p>
    <w:p w14:paraId="721BA5BD">
      <w:pPr>
        <w:jc w:val="right"/>
      </w:pPr>
      <w:r>
        <w:t xml:space="preserve">Приложение 1 к Договору </w:t>
      </w:r>
    </w:p>
    <w:p w14:paraId="333C31C5">
      <w:pPr>
        <w:jc w:val="right"/>
      </w:pPr>
      <w:r>
        <w:t xml:space="preserve"> от «___» _______ 20</w:t>
      </w:r>
      <w:r>
        <w:rPr>
          <w:lang w:val="kk-KZ"/>
        </w:rPr>
        <w:t>25</w:t>
      </w:r>
      <w:r>
        <w:t xml:space="preserve"> года № ___</w:t>
      </w:r>
    </w:p>
    <w:p w14:paraId="2A83DC5D">
      <w:pPr>
        <w:rPr>
          <w:b/>
          <w:sz w:val="28"/>
          <w:szCs w:val="28"/>
        </w:rPr>
      </w:pPr>
    </w:p>
    <w:p w14:paraId="5FD07DF5">
      <w:pPr>
        <w:jc w:val="center"/>
        <w:rPr>
          <w:b/>
          <w:sz w:val="28"/>
          <w:szCs w:val="28"/>
          <w:lang w:val="kk-KZ"/>
        </w:rPr>
      </w:pPr>
      <w:r>
        <w:rPr>
          <w:b/>
          <w:sz w:val="28"/>
          <w:szCs w:val="28"/>
        </w:rPr>
        <w:t>Техническая спецификация закупаемых услуг</w:t>
      </w:r>
      <w:r>
        <w:rPr>
          <w:b/>
          <w:sz w:val="28"/>
          <w:szCs w:val="28"/>
          <w:lang w:val="kk-KZ"/>
        </w:rPr>
        <w:t xml:space="preserve"> </w:t>
      </w:r>
      <w:r>
        <w:fldChar w:fldCharType="begin"/>
      </w:r>
      <w:r>
        <w:instrText xml:space="preserve"> HYPERLINK "https://v3bl.goszakup.gov.kz/ru/announce/index/6758227" \t "_blank" </w:instrText>
      </w:r>
      <w:r>
        <w:fldChar w:fldCharType="separate"/>
      </w:r>
      <w:r>
        <w:rPr>
          <w:rStyle w:val="5"/>
          <w:b/>
          <w:color w:val="auto"/>
          <w:sz w:val="28"/>
          <w:szCs w:val="28"/>
        </w:rPr>
        <w:t>Услуг по техническому обслуживанию и мониторингу средств тревожной сигнализации (тревожной кнопки)</w:t>
      </w:r>
      <w:r>
        <w:rPr>
          <w:rStyle w:val="5"/>
          <w:b/>
          <w:color w:val="auto"/>
          <w:sz w:val="28"/>
          <w:szCs w:val="28"/>
        </w:rPr>
        <w:fldChar w:fldCharType="end"/>
      </w:r>
    </w:p>
    <w:p w14:paraId="1CB4EE90">
      <w:pPr>
        <w:jc w:val="center"/>
        <w:rPr>
          <w:b/>
          <w:sz w:val="22"/>
          <w:szCs w:val="22"/>
        </w:rPr>
      </w:pPr>
    </w:p>
    <w:tbl>
      <w:tblPr>
        <w:tblStyle w:val="3"/>
        <w:tblW w:w="15336"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552"/>
        <w:gridCol w:w="12049"/>
      </w:tblGrid>
      <w:tr w14:paraId="0C5862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735" w:type="dxa"/>
            <w:vAlign w:val="center"/>
          </w:tcPr>
          <w:p w14:paraId="250E56F0">
            <w:pPr>
              <w:jc w:val="center"/>
              <w:rPr>
                <w:b/>
                <w:lang w:val="kk-KZ"/>
              </w:rPr>
            </w:pPr>
            <w:r>
              <w:rPr>
                <w:b/>
              </w:rPr>
              <w:t>№</w:t>
            </w:r>
          </w:p>
          <w:p w14:paraId="0360BA42">
            <w:pPr>
              <w:jc w:val="center"/>
              <w:rPr>
                <w:b/>
              </w:rPr>
            </w:pPr>
            <w:r>
              <w:rPr>
                <w:b/>
              </w:rPr>
              <w:t>п/п</w:t>
            </w:r>
          </w:p>
        </w:tc>
        <w:tc>
          <w:tcPr>
            <w:tcW w:w="2552" w:type="dxa"/>
            <w:tcBorders>
              <w:right w:val="single" w:color="auto" w:sz="4" w:space="0"/>
            </w:tcBorders>
            <w:vAlign w:val="center"/>
          </w:tcPr>
          <w:p w14:paraId="452907E1">
            <w:pPr>
              <w:jc w:val="center"/>
              <w:rPr>
                <w:b/>
              </w:rPr>
            </w:pPr>
            <w:r>
              <w:rPr>
                <w:b/>
              </w:rPr>
              <w:t>Наименование услуг</w:t>
            </w:r>
          </w:p>
        </w:tc>
        <w:tc>
          <w:tcPr>
            <w:tcW w:w="12049" w:type="dxa"/>
            <w:tcBorders>
              <w:left w:val="single" w:color="auto" w:sz="4" w:space="0"/>
            </w:tcBorders>
            <w:vAlign w:val="center"/>
          </w:tcPr>
          <w:p w14:paraId="6185753F">
            <w:pPr>
              <w:jc w:val="center"/>
              <w:rPr>
                <w:b/>
              </w:rPr>
            </w:pPr>
            <w:r>
              <w:rPr>
                <w:b/>
              </w:rPr>
              <w:t>Техническая спецификация, характеристика услуг</w:t>
            </w:r>
          </w:p>
        </w:tc>
      </w:tr>
      <w:tr w14:paraId="348288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35" w:type="dxa"/>
          </w:tcPr>
          <w:p w14:paraId="7FD504C7">
            <w:pPr>
              <w:jc w:val="center"/>
              <w:rPr>
                <w:sz w:val="28"/>
                <w:szCs w:val="28"/>
              </w:rPr>
            </w:pPr>
            <w:r>
              <w:rPr>
                <w:sz w:val="28"/>
                <w:szCs w:val="28"/>
              </w:rPr>
              <w:t>1</w:t>
            </w:r>
          </w:p>
        </w:tc>
        <w:tc>
          <w:tcPr>
            <w:tcW w:w="2552" w:type="dxa"/>
            <w:tcBorders>
              <w:right w:val="single" w:color="auto" w:sz="4" w:space="0"/>
            </w:tcBorders>
          </w:tcPr>
          <w:p w14:paraId="1910B03D">
            <w:pPr>
              <w:jc w:val="center"/>
              <w:rPr>
                <w:sz w:val="28"/>
                <w:szCs w:val="28"/>
                <w:lang w:val="kk-KZ"/>
              </w:rPr>
            </w:pPr>
            <w:r>
              <w:rPr>
                <w:sz w:val="28"/>
                <w:szCs w:val="28"/>
                <w:lang w:val="kk-KZ"/>
              </w:rPr>
              <w:t>2</w:t>
            </w:r>
          </w:p>
        </w:tc>
        <w:tc>
          <w:tcPr>
            <w:tcW w:w="12049" w:type="dxa"/>
            <w:tcBorders>
              <w:left w:val="single" w:color="auto" w:sz="4" w:space="0"/>
            </w:tcBorders>
          </w:tcPr>
          <w:p w14:paraId="067B6A31">
            <w:pPr>
              <w:jc w:val="center"/>
              <w:rPr>
                <w:sz w:val="28"/>
                <w:szCs w:val="28"/>
                <w:lang w:val="kk-KZ"/>
              </w:rPr>
            </w:pPr>
            <w:r>
              <w:rPr>
                <w:sz w:val="28"/>
                <w:szCs w:val="28"/>
                <w:lang w:val="kk-KZ"/>
              </w:rPr>
              <w:t>3</w:t>
            </w:r>
          </w:p>
        </w:tc>
      </w:tr>
      <w:tr w14:paraId="76C01D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35" w:type="dxa"/>
          </w:tcPr>
          <w:p w14:paraId="253CD489">
            <w:pPr>
              <w:jc w:val="center"/>
              <w:rPr>
                <w:sz w:val="28"/>
                <w:szCs w:val="28"/>
              </w:rPr>
            </w:pPr>
            <w:r>
              <w:rPr>
                <w:sz w:val="28"/>
                <w:szCs w:val="28"/>
              </w:rPr>
              <w:t>1</w:t>
            </w:r>
          </w:p>
        </w:tc>
        <w:tc>
          <w:tcPr>
            <w:tcW w:w="2552" w:type="dxa"/>
            <w:tcBorders>
              <w:right w:val="single" w:color="auto" w:sz="4" w:space="0"/>
            </w:tcBorders>
          </w:tcPr>
          <w:p w14:paraId="2C53DE60">
            <w:pPr>
              <w:rPr>
                <w:b/>
                <w:sz w:val="28"/>
                <w:szCs w:val="28"/>
              </w:rPr>
            </w:pPr>
            <w:r>
              <w:rPr>
                <w:b/>
                <w:sz w:val="28"/>
                <w:szCs w:val="28"/>
                <w:lang w:val="kk-KZ"/>
              </w:rPr>
              <w:t>Услуга по обслуживанию тревожной кнопки</w:t>
            </w:r>
          </w:p>
          <w:p w14:paraId="00BE1A60">
            <w:pPr>
              <w:jc w:val="center"/>
              <w:rPr>
                <w:sz w:val="28"/>
                <w:szCs w:val="28"/>
                <w:lang w:val="kk-KZ"/>
              </w:rPr>
            </w:pPr>
          </w:p>
        </w:tc>
        <w:tc>
          <w:tcPr>
            <w:tcW w:w="12049" w:type="dxa"/>
            <w:tcBorders>
              <w:left w:val="single" w:color="auto" w:sz="4" w:space="0"/>
            </w:tcBorders>
          </w:tcPr>
          <w:p w14:paraId="3CA40AA3">
            <w:pPr>
              <w:rPr>
                <w:sz w:val="28"/>
                <w:szCs w:val="28"/>
                <w:lang w:val="kk-KZ"/>
              </w:rPr>
            </w:pPr>
            <w:r>
              <w:rPr>
                <w:sz w:val="28"/>
                <w:szCs w:val="28"/>
              </w:rPr>
              <w:t xml:space="preserve">Обслуживание тревожной кнопки с выводом сигнала в отдел полиции  Департамента полиции </w:t>
            </w:r>
            <w:r>
              <w:rPr>
                <w:sz w:val="28"/>
                <w:szCs w:val="28"/>
                <w:lang w:val="kk-KZ"/>
              </w:rPr>
              <w:t xml:space="preserve"> </w:t>
            </w:r>
            <w:r>
              <w:rPr>
                <w:sz w:val="28"/>
                <w:szCs w:val="28"/>
              </w:rPr>
              <w:t xml:space="preserve">области </w:t>
            </w:r>
            <w:r>
              <w:rPr>
                <w:sz w:val="28"/>
                <w:szCs w:val="28"/>
                <w:lang w:val="kk-KZ"/>
              </w:rPr>
              <w:t>Жетісу</w:t>
            </w:r>
          </w:p>
          <w:p w14:paraId="3D2817C6">
            <w:pPr>
              <w:rPr>
                <w:sz w:val="28"/>
                <w:szCs w:val="28"/>
              </w:rPr>
            </w:pPr>
          </w:p>
          <w:p w14:paraId="774ADCBA">
            <w:pPr>
              <w:rPr>
                <w:sz w:val="28"/>
                <w:szCs w:val="28"/>
              </w:rPr>
            </w:pPr>
            <w:r>
              <w:rPr>
                <w:sz w:val="28"/>
                <w:szCs w:val="28"/>
              </w:rPr>
              <w:t xml:space="preserve">Обслуживание кнопки тревожной сигнализации в ранее установленном здание </w:t>
            </w:r>
            <w:r>
              <w:rPr>
                <w:sz w:val="28"/>
                <w:szCs w:val="28"/>
                <w:lang w:val="kk-KZ"/>
              </w:rPr>
              <w:t>З</w:t>
            </w:r>
            <w:r>
              <w:rPr>
                <w:sz w:val="28"/>
                <w:szCs w:val="28"/>
              </w:rPr>
              <w:t>аказчика осуществляется для оперативной передачи сигнала на пульт местного отдела полиции при возникновении внештатных и чрезвычайных ситуаций, а также при террористических угрозах.</w:t>
            </w:r>
          </w:p>
          <w:p w14:paraId="40655122">
            <w:pPr>
              <w:jc w:val="both"/>
              <w:rPr>
                <w:sz w:val="28"/>
                <w:szCs w:val="28"/>
              </w:rPr>
            </w:pPr>
          </w:p>
          <w:p w14:paraId="2085F1A8">
            <w:pPr>
              <w:jc w:val="both"/>
              <w:rPr>
                <w:sz w:val="28"/>
                <w:szCs w:val="28"/>
                <w:lang w:val="kk-KZ"/>
              </w:rPr>
            </w:pPr>
            <w:r>
              <w:rPr>
                <w:sz w:val="28"/>
                <w:szCs w:val="28"/>
                <w:lang w:val="kk-KZ"/>
              </w:rPr>
              <w:t>Тревожная кнопка - устройство для немедленной передачи сигнала «Тревога» на пульт централизованного наблюдения, путем посылки события через GPRS/ GSM, в который установлены 2 Sim карты в количестве.</w:t>
            </w:r>
          </w:p>
          <w:p w14:paraId="79430AA6">
            <w:pPr>
              <w:jc w:val="both"/>
              <w:rPr>
                <w:sz w:val="28"/>
                <w:szCs w:val="28"/>
                <w:lang w:val="kk-KZ"/>
              </w:rPr>
            </w:pPr>
          </w:p>
          <w:p w14:paraId="1FE8E3C2">
            <w:pPr>
              <w:jc w:val="both"/>
              <w:rPr>
                <w:sz w:val="28"/>
                <w:szCs w:val="28"/>
                <w:lang w:val="kk-KZ"/>
              </w:rPr>
            </w:pPr>
            <w:r>
              <w:rPr>
                <w:sz w:val="28"/>
                <w:szCs w:val="28"/>
                <w:lang w:val="kk-KZ"/>
              </w:rPr>
              <w:t>Для обслуживания кнопки тревожной сигнализации поставщик должен:</w:t>
            </w:r>
          </w:p>
          <w:p w14:paraId="54E06779">
            <w:pPr>
              <w:pStyle w:val="15"/>
              <w:numPr>
                <w:ilvl w:val="0"/>
                <w:numId w:val="1"/>
              </w:numPr>
              <w:jc w:val="both"/>
              <w:rPr>
                <w:sz w:val="28"/>
                <w:szCs w:val="28"/>
                <w:lang w:val="kk-KZ"/>
              </w:rPr>
            </w:pPr>
            <w:r>
              <w:rPr>
                <w:sz w:val="28"/>
                <w:szCs w:val="28"/>
                <w:lang w:val="kk-KZ"/>
              </w:rPr>
              <w:t xml:space="preserve">Должен иметь сертификат по приборам </w:t>
            </w:r>
            <w:r>
              <w:rPr>
                <w:sz w:val="28"/>
                <w:szCs w:val="28"/>
                <w:lang w:val="en-US"/>
              </w:rPr>
              <w:t>Ajax</w:t>
            </w:r>
            <w:r>
              <w:rPr>
                <w:sz w:val="28"/>
                <w:szCs w:val="28"/>
                <w:lang w:val="kk-KZ"/>
              </w:rPr>
              <w:t>.</w:t>
            </w:r>
          </w:p>
          <w:p w14:paraId="3C9E2A24">
            <w:pPr>
              <w:pStyle w:val="15"/>
              <w:numPr>
                <w:ilvl w:val="0"/>
                <w:numId w:val="1"/>
              </w:numPr>
              <w:jc w:val="both"/>
              <w:rPr>
                <w:sz w:val="28"/>
                <w:szCs w:val="28"/>
                <w:lang w:val="kk-KZ"/>
              </w:rPr>
            </w:pPr>
            <w:r>
              <w:rPr>
                <w:sz w:val="28"/>
                <w:szCs w:val="28"/>
                <w:lang w:val="kk-KZ"/>
              </w:rPr>
              <w:t xml:space="preserve">Должен иметь штатых работников, который будет контралировать </w:t>
            </w:r>
            <w:r>
              <w:rPr>
                <w:sz w:val="28"/>
                <w:szCs w:val="28"/>
              </w:rPr>
              <w:t>удалённый мониторинг и управление ПЦН круглосуточно 24 часа в сутки, выходные и праздничные дни.</w:t>
            </w:r>
          </w:p>
          <w:p w14:paraId="46B3784E">
            <w:pPr>
              <w:pStyle w:val="15"/>
              <w:numPr>
                <w:ilvl w:val="0"/>
                <w:numId w:val="1"/>
              </w:numPr>
              <w:jc w:val="both"/>
              <w:rPr>
                <w:sz w:val="28"/>
                <w:szCs w:val="28"/>
                <w:lang w:val="kk-KZ"/>
              </w:rPr>
            </w:pPr>
            <w:r>
              <w:rPr>
                <w:sz w:val="28"/>
                <w:szCs w:val="28"/>
                <w:lang w:val="kk-KZ"/>
              </w:rPr>
              <w:t>На постоянной основе определяет ответственное лицо по сервисному обслуживанию.</w:t>
            </w:r>
          </w:p>
          <w:p w14:paraId="306B6C9A">
            <w:pPr>
              <w:pStyle w:val="15"/>
              <w:numPr>
                <w:ilvl w:val="0"/>
                <w:numId w:val="1"/>
              </w:numPr>
              <w:jc w:val="both"/>
              <w:rPr>
                <w:sz w:val="28"/>
                <w:szCs w:val="28"/>
                <w:lang w:val="kk-KZ"/>
              </w:rPr>
            </w:pPr>
            <w:r>
              <w:rPr>
                <w:sz w:val="28"/>
                <w:szCs w:val="28"/>
                <w:lang w:val="kk-KZ"/>
              </w:rPr>
              <w:t>Устанавить в здание РОВД</w:t>
            </w:r>
            <w:r>
              <w:rPr>
                <w:sz w:val="28"/>
                <w:szCs w:val="28"/>
              </w:rPr>
              <w:t>.</w:t>
            </w:r>
          </w:p>
          <w:p w14:paraId="4ED61EAC">
            <w:pPr>
              <w:pStyle w:val="15"/>
              <w:numPr>
                <w:ilvl w:val="0"/>
                <w:numId w:val="1"/>
              </w:numPr>
              <w:jc w:val="both"/>
              <w:rPr>
                <w:sz w:val="28"/>
                <w:szCs w:val="28"/>
                <w:lang w:val="kk-KZ"/>
              </w:rPr>
            </w:pPr>
            <w:r>
              <w:rPr>
                <w:sz w:val="28"/>
                <w:szCs w:val="28"/>
                <w:lang w:val="kk-KZ"/>
              </w:rPr>
              <w:t xml:space="preserve">Установить программное обеспечение </w:t>
            </w:r>
          </w:p>
          <w:p w14:paraId="06DB86CA">
            <w:pPr>
              <w:pStyle w:val="15"/>
              <w:numPr>
                <w:ilvl w:val="0"/>
                <w:numId w:val="1"/>
              </w:numPr>
              <w:jc w:val="both"/>
              <w:rPr>
                <w:sz w:val="28"/>
                <w:szCs w:val="28"/>
                <w:lang w:val="kk-KZ"/>
              </w:rPr>
            </w:pPr>
            <w:r>
              <w:rPr>
                <w:sz w:val="28"/>
                <w:szCs w:val="28"/>
              </w:rPr>
              <w:t xml:space="preserve">Установить сим карту в тревожную кнопку </w:t>
            </w:r>
          </w:p>
          <w:p w14:paraId="7013A86F">
            <w:pPr>
              <w:pStyle w:val="15"/>
              <w:numPr>
                <w:ilvl w:val="0"/>
                <w:numId w:val="1"/>
              </w:numPr>
              <w:jc w:val="both"/>
              <w:rPr>
                <w:sz w:val="28"/>
                <w:szCs w:val="28"/>
              </w:rPr>
            </w:pPr>
            <w:r>
              <w:rPr>
                <w:sz w:val="28"/>
                <w:szCs w:val="28"/>
              </w:rPr>
              <w:t>Вести журнал для фиксации времени посещения, проверки прибора.</w:t>
            </w:r>
          </w:p>
          <w:p w14:paraId="433BA6E5">
            <w:pPr>
              <w:pStyle w:val="15"/>
              <w:numPr>
                <w:ilvl w:val="0"/>
                <w:numId w:val="1"/>
              </w:numPr>
              <w:jc w:val="both"/>
              <w:rPr>
                <w:sz w:val="28"/>
                <w:szCs w:val="28"/>
              </w:rPr>
            </w:pPr>
            <w:r>
              <w:rPr>
                <w:sz w:val="28"/>
                <w:szCs w:val="28"/>
              </w:rPr>
              <w:t>Предоставить дефектный акт при необходимости.</w:t>
            </w:r>
          </w:p>
          <w:p w14:paraId="111E68F7">
            <w:pPr>
              <w:pStyle w:val="15"/>
              <w:numPr>
                <w:ilvl w:val="0"/>
                <w:numId w:val="1"/>
              </w:numPr>
              <w:jc w:val="both"/>
              <w:rPr>
                <w:sz w:val="28"/>
                <w:szCs w:val="28"/>
                <w:lang w:val="kk-KZ"/>
              </w:rPr>
            </w:pPr>
            <w:r>
              <w:rPr>
                <w:sz w:val="28"/>
                <w:szCs w:val="28"/>
              </w:rPr>
              <w:t xml:space="preserve">При необходимости произвести </w:t>
            </w:r>
            <w:r>
              <w:rPr>
                <w:bCs/>
                <w:sz w:val="28"/>
                <w:szCs w:val="28"/>
              </w:rPr>
              <w:t>замену запасных частей</w:t>
            </w:r>
            <w:r>
              <w:rPr>
                <w:sz w:val="28"/>
                <w:szCs w:val="28"/>
              </w:rPr>
              <w:t xml:space="preserve"> (блоков питания, аккумуляторную батарею.)</w:t>
            </w:r>
          </w:p>
          <w:p w14:paraId="747981F7">
            <w:pPr>
              <w:pStyle w:val="15"/>
              <w:numPr>
                <w:ilvl w:val="0"/>
                <w:numId w:val="1"/>
              </w:numPr>
              <w:jc w:val="both"/>
              <w:rPr>
                <w:sz w:val="28"/>
                <w:szCs w:val="28"/>
                <w:lang w:val="kk-KZ"/>
              </w:rPr>
            </w:pPr>
            <w:r>
              <w:rPr>
                <w:sz w:val="28"/>
                <w:szCs w:val="28"/>
                <w:lang w:val="kk-KZ"/>
              </w:rPr>
              <w:t xml:space="preserve">Обеспечить бесперебойную работу оборудования, в том числе в случае аварийного отключения электроэнергии. </w:t>
            </w:r>
          </w:p>
          <w:p w14:paraId="050D2EB8">
            <w:pPr>
              <w:pStyle w:val="15"/>
              <w:numPr>
                <w:ilvl w:val="0"/>
                <w:numId w:val="1"/>
              </w:numPr>
              <w:jc w:val="both"/>
              <w:rPr>
                <w:sz w:val="28"/>
                <w:szCs w:val="28"/>
                <w:lang w:val="kk-KZ"/>
              </w:rPr>
            </w:pPr>
            <w:r>
              <w:rPr>
                <w:sz w:val="28"/>
                <w:szCs w:val="28"/>
              </w:rPr>
              <w:t xml:space="preserve">явка специалистов и устранение возникших неполадок   течение </w:t>
            </w:r>
            <w:r>
              <w:rPr>
                <w:sz w:val="28"/>
                <w:szCs w:val="28"/>
                <w:lang w:val="kk-KZ"/>
              </w:rPr>
              <w:t>1</w:t>
            </w:r>
            <w:r>
              <w:rPr>
                <w:sz w:val="28"/>
                <w:szCs w:val="28"/>
              </w:rPr>
              <w:t xml:space="preserve"> часа с момента поступления заявки от Заказчика</w:t>
            </w:r>
          </w:p>
          <w:p w14:paraId="7C607217">
            <w:pPr>
              <w:jc w:val="both"/>
              <w:rPr>
                <w:sz w:val="28"/>
                <w:szCs w:val="28"/>
                <w:lang w:val="kk-KZ"/>
              </w:rPr>
            </w:pPr>
            <w:r>
              <w:rPr>
                <w:sz w:val="28"/>
                <w:szCs w:val="28"/>
                <w:lang w:val="kk-KZ"/>
              </w:rPr>
              <w:t>Все расходы связанные с тревожной кнопкой Поставщик берет на себя.</w:t>
            </w:r>
          </w:p>
        </w:tc>
      </w:tr>
    </w:tbl>
    <w:p w14:paraId="5C6DC675">
      <w:pPr>
        <w:jc w:val="both"/>
        <w:rPr>
          <w:bCs/>
          <w:sz w:val="28"/>
          <w:szCs w:val="28"/>
        </w:rPr>
      </w:pPr>
      <w:r>
        <w:rPr>
          <w:b/>
          <w:bCs/>
          <w:sz w:val="28"/>
          <w:szCs w:val="28"/>
        </w:rPr>
        <w:t>П</w:t>
      </w:r>
      <w:r>
        <w:rPr>
          <w:b/>
          <w:bCs/>
          <w:sz w:val="28"/>
          <w:szCs w:val="28"/>
          <w:lang w:val="kk-KZ"/>
        </w:rPr>
        <w:t xml:space="preserve">римечание: </w:t>
      </w:r>
      <w:r>
        <w:rPr>
          <w:bCs/>
          <w:sz w:val="28"/>
          <w:szCs w:val="28"/>
          <w:lang w:val="kk-KZ"/>
        </w:rPr>
        <w:t>С</w:t>
      </w:r>
      <w:r>
        <w:rPr>
          <w:bCs/>
          <w:sz w:val="28"/>
          <w:szCs w:val="28"/>
        </w:rPr>
        <w:t>умма выделенная на осуществление закупки рассчитана на период</w:t>
      </w:r>
      <w:r>
        <w:rPr>
          <w:bCs/>
          <w:sz w:val="28"/>
          <w:szCs w:val="28"/>
          <w:lang w:val="kk-KZ"/>
        </w:rPr>
        <w:t xml:space="preserve"> с момента подписания договора</w:t>
      </w:r>
      <w:r>
        <w:rPr>
          <w:bCs/>
          <w:sz w:val="28"/>
          <w:szCs w:val="28"/>
        </w:rPr>
        <w:t xml:space="preserve"> по 31 декабря 202</w:t>
      </w:r>
      <w:r>
        <w:rPr>
          <w:bCs/>
          <w:sz w:val="28"/>
          <w:szCs w:val="28"/>
          <w:lang w:val="kk-KZ"/>
        </w:rPr>
        <w:t>5</w:t>
      </w:r>
      <w:r>
        <w:rPr>
          <w:bCs/>
          <w:sz w:val="28"/>
          <w:szCs w:val="28"/>
        </w:rPr>
        <w:t xml:space="preserve"> года. </w:t>
      </w:r>
    </w:p>
    <w:p w14:paraId="55301ADB">
      <w:pPr>
        <w:rPr>
          <w:sz w:val="22"/>
          <w:szCs w:val="22"/>
          <w:lang w:val="kk-KZ"/>
        </w:rPr>
      </w:pPr>
    </w:p>
    <w:p w14:paraId="0D807CFC">
      <w:pPr>
        <w:rPr>
          <w:sz w:val="22"/>
          <w:szCs w:val="22"/>
          <w:lang w:val="kk-KZ"/>
        </w:rPr>
      </w:pPr>
    </w:p>
    <w:p w14:paraId="433EBB89">
      <w:pPr>
        <w:rPr>
          <w:sz w:val="22"/>
          <w:szCs w:val="22"/>
        </w:rPr>
      </w:pPr>
    </w:p>
    <w:p w14:paraId="0CF155BF">
      <w:pPr>
        <w:rPr>
          <w:sz w:val="22"/>
          <w:szCs w:val="22"/>
          <w:lang w:val="kk-KZ"/>
        </w:rPr>
      </w:pPr>
    </w:p>
    <w:p w14:paraId="43BEF132">
      <w:pPr>
        <w:rPr>
          <w:sz w:val="22"/>
          <w:szCs w:val="22"/>
          <w:lang w:val="kk-KZ"/>
        </w:rPr>
      </w:pPr>
    </w:p>
    <w:p w14:paraId="0C8592A0">
      <w:pPr>
        <w:rPr>
          <w:sz w:val="22"/>
          <w:szCs w:val="22"/>
          <w:lang w:val="kk-KZ"/>
        </w:rPr>
      </w:pPr>
    </w:p>
    <w:p w14:paraId="168DBC5A">
      <w:pPr>
        <w:rPr>
          <w:sz w:val="22"/>
          <w:szCs w:val="22"/>
          <w:lang w:val="kk-KZ"/>
        </w:rPr>
      </w:pPr>
    </w:p>
    <w:p w14:paraId="2D935210">
      <w:pPr>
        <w:rPr>
          <w:sz w:val="22"/>
          <w:szCs w:val="22"/>
          <w:lang w:val="kk-KZ"/>
        </w:rPr>
      </w:pPr>
    </w:p>
    <w:p w14:paraId="0BF16B47">
      <w:pPr>
        <w:rPr>
          <w:sz w:val="22"/>
          <w:szCs w:val="22"/>
          <w:lang w:val="kk-KZ"/>
        </w:rPr>
      </w:pPr>
    </w:p>
    <w:p w14:paraId="1C4ADF8C">
      <w:pPr>
        <w:rPr>
          <w:sz w:val="22"/>
          <w:szCs w:val="22"/>
          <w:lang w:val="kk-KZ"/>
        </w:rPr>
      </w:pPr>
    </w:p>
    <w:p w14:paraId="13DADFCD">
      <w:pPr>
        <w:rPr>
          <w:sz w:val="22"/>
          <w:szCs w:val="22"/>
          <w:lang w:val="kk-KZ"/>
        </w:rPr>
      </w:pPr>
    </w:p>
    <w:p w14:paraId="337216DA">
      <w:pPr>
        <w:rPr>
          <w:sz w:val="22"/>
          <w:szCs w:val="22"/>
          <w:lang w:val="kk-KZ"/>
        </w:rPr>
      </w:pPr>
    </w:p>
    <w:p w14:paraId="362BC750">
      <w:pPr>
        <w:rPr>
          <w:sz w:val="22"/>
          <w:szCs w:val="22"/>
          <w:lang w:val="kk-KZ"/>
        </w:rPr>
      </w:pPr>
    </w:p>
    <w:p w14:paraId="0500D877">
      <w:pPr>
        <w:rPr>
          <w:sz w:val="22"/>
          <w:szCs w:val="22"/>
          <w:lang w:val="kk-KZ"/>
        </w:rPr>
      </w:pPr>
    </w:p>
    <w:p w14:paraId="1677A0D6">
      <w:pPr>
        <w:rPr>
          <w:sz w:val="22"/>
          <w:szCs w:val="22"/>
          <w:lang w:val="kk-KZ"/>
        </w:rPr>
      </w:pPr>
    </w:p>
    <w:p w14:paraId="55DC30CA">
      <w:pPr>
        <w:rPr>
          <w:sz w:val="22"/>
          <w:szCs w:val="22"/>
          <w:lang w:val="kk-KZ"/>
        </w:rPr>
      </w:pPr>
    </w:p>
    <w:p w14:paraId="3C9EAE95">
      <w:pPr>
        <w:rPr>
          <w:sz w:val="22"/>
          <w:szCs w:val="22"/>
          <w:lang w:val="kk-KZ"/>
        </w:rPr>
      </w:pPr>
    </w:p>
    <w:p w14:paraId="304A023F">
      <w:pPr>
        <w:rPr>
          <w:sz w:val="22"/>
          <w:szCs w:val="22"/>
          <w:lang w:val="kk-KZ"/>
        </w:rPr>
      </w:pPr>
    </w:p>
    <w:p w14:paraId="5FF61777">
      <w:pPr>
        <w:rPr>
          <w:sz w:val="22"/>
          <w:szCs w:val="22"/>
        </w:rPr>
      </w:pPr>
    </w:p>
    <w:p w14:paraId="415B528C">
      <w:pPr>
        <w:rPr>
          <w:b/>
        </w:rPr>
      </w:pPr>
      <w:r>
        <w:rPr>
          <w:b/>
          <w:sz w:val="28"/>
          <w:szCs w:val="28"/>
        </w:rPr>
        <w:t>"</w:t>
      </w:r>
      <w:r>
        <w:rPr>
          <w:b/>
        </w:rPr>
        <w:t>Террористік тұрғыдан осал объектілерді терроризмге қарсы қорғауды ұйымдастыруға қойылатын талаптарды бекіту туралы" 06.05.2021 жылғы №305 ҚРҮК 3-параграф, 83-тармақ адамдар көп жиналатын объектілер штаттан тыс жағдайдың туындауы (терроризм актісін жасау қаупі және туындаған салдарлар туралы) туралы объектінің персоналы мен келушілерін жедел хабардар ету және оларды үйлестіру мақсатында хабарлау жүйелерімен және құралдарымен жарақтандырылады іс-әрекеттер. Объектінің персоналы мен келушілерін хабардар ету техникалық құралдардың көмегімен жүзеге асырылады, олар мыналарды қамтамасыз етуі тиіс:</w:t>
      </w:r>
    </w:p>
    <w:p w14:paraId="64792F68">
      <w:pPr>
        <w:rPr>
          <w:b/>
        </w:rPr>
      </w:pPr>
      <w:r>
        <w:rPr>
          <w:b/>
        </w:rPr>
        <w:t xml:space="preserve">1) ғимараттарға, үй-жайларға, адамдар тұрақты немесе уақытша болатын объект аумағының учаскелеріне дыбыстық және (немесе) жарық сигналдарын беруді қамтиды. </w:t>
      </w:r>
    </w:p>
    <w:p w14:paraId="5B77F2B0">
      <w:pPr>
        <w:rPr>
          <w:b/>
        </w:rPr>
      </w:pPr>
      <w:r>
        <w:rPr>
          <w:b/>
        </w:rPr>
        <w:t xml:space="preserve">2) қауіптілік сипаты, эвакуациялау жолдарындағы қажеттілік, персонал мен объектіге келушілердің қауіпсіздігін қамтамасыз етуге бағытталған басқа да іс-қимылдар туралы сөйлеу ақпаратын таратуды қамтиды. </w:t>
      </w:r>
    </w:p>
    <w:p w14:paraId="686237E0">
      <w:pPr>
        <w:rPr>
          <w:b/>
        </w:rPr>
      </w:pPr>
      <w:r>
        <w:rPr>
          <w:b/>
        </w:rPr>
        <w:t xml:space="preserve">Дабыл берушілердің саны және олардың қуаты адамдардың тұрақты немесе уақытша болатын барлық орындарында қажетті естуді қамтамасыз етуі тиіс.    </w:t>
      </w:r>
    </w:p>
    <w:p w14:paraId="398482E9">
      <w:pPr>
        <w:rPr>
          <w:b/>
        </w:rPr>
      </w:pPr>
      <w:r>
        <w:rPr>
          <w:b/>
        </w:rPr>
        <w:t>Күзет қызметі субъектілерінің орталықтандырылған бақылау пультіне жасырын сигнал беруге мүмкіндік беретін мобильді немесе стационарлық Дабыл беру құралымен ("дабыл түймелері") міндетті түрде жарақтандырылуы тиіс</w:t>
      </w:r>
    </w:p>
    <w:p w14:paraId="180A86EE">
      <w:pPr>
        <w:rPr>
          <w:b/>
        </w:rPr>
      </w:pPr>
    </w:p>
    <w:p w14:paraId="0EE450D4">
      <w:pPr>
        <w:rPr>
          <w:b/>
        </w:rPr>
      </w:pPr>
    </w:p>
    <w:p w14:paraId="776A6241">
      <w:pPr>
        <w:jc w:val="right"/>
      </w:pPr>
      <w:r>
        <w:t xml:space="preserve">Шартқа 1-қосымша </w:t>
      </w:r>
    </w:p>
    <w:p w14:paraId="133848C4">
      <w:pPr>
        <w:jc w:val="right"/>
      </w:pPr>
      <w:r>
        <w:t xml:space="preserve"> бастап "___" _______ 202</w:t>
      </w:r>
      <w:r>
        <w:rPr>
          <w:lang w:val="kk-KZ"/>
        </w:rPr>
        <w:t>5</w:t>
      </w:r>
      <w:r>
        <w:t xml:space="preserve"> жыл № ___</w:t>
      </w:r>
    </w:p>
    <w:p w14:paraId="218F0AA9">
      <w:pPr>
        <w:jc w:val="right"/>
      </w:pPr>
    </w:p>
    <w:p w14:paraId="4986C32B">
      <w:pPr>
        <w:jc w:val="center"/>
        <w:rPr>
          <w:b/>
        </w:rPr>
      </w:pPr>
      <w:r>
        <w:rPr>
          <w:b/>
        </w:rPr>
        <w:t>Дабыл сигнализациясы құралдарына (дабыл түймесі)техникалық қызмет көрсету және мониторинг бойынша сатып алынатын қызметтердің техникалық ерекшелігі</w:t>
      </w:r>
    </w:p>
    <w:p w14:paraId="5925DF76">
      <w:pPr>
        <w:jc w:val="center"/>
        <w:rPr>
          <w:b/>
        </w:rPr>
      </w:pPr>
    </w:p>
    <w:p w14:paraId="6EA9F089">
      <w:pPr>
        <w:jc w:val="center"/>
        <w:rPr>
          <w:b/>
        </w:rPr>
      </w:pPr>
    </w:p>
    <w:p w14:paraId="566C3181"/>
    <w:tbl>
      <w:tblPr>
        <w:tblStyle w:val="3"/>
        <w:tblW w:w="15336"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5"/>
        <w:gridCol w:w="2552"/>
        <w:gridCol w:w="12049"/>
      </w:tblGrid>
      <w:tr w14:paraId="7EA6BF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34" w:hRule="atLeast"/>
        </w:trPr>
        <w:tc>
          <w:tcPr>
            <w:tcW w:w="735" w:type="dxa"/>
            <w:vAlign w:val="center"/>
          </w:tcPr>
          <w:p w14:paraId="128D910D">
            <w:pPr>
              <w:jc w:val="center"/>
              <w:rPr>
                <w:b/>
                <w:lang w:val="kk-KZ"/>
              </w:rPr>
            </w:pPr>
            <w:r>
              <w:rPr>
                <w:b/>
              </w:rPr>
              <w:t>№</w:t>
            </w:r>
          </w:p>
          <w:p w14:paraId="79D5937E">
            <w:pPr>
              <w:jc w:val="center"/>
              <w:rPr>
                <w:b/>
              </w:rPr>
            </w:pPr>
            <w:r>
              <w:rPr>
                <w:b/>
              </w:rPr>
              <w:t>п/п</w:t>
            </w:r>
          </w:p>
        </w:tc>
        <w:tc>
          <w:tcPr>
            <w:tcW w:w="2552" w:type="dxa"/>
            <w:tcBorders>
              <w:right w:val="single" w:color="auto" w:sz="4" w:space="0"/>
            </w:tcBorders>
            <w:vAlign w:val="center"/>
          </w:tcPr>
          <w:p w14:paraId="0AA30DEE">
            <w:pPr>
              <w:jc w:val="center"/>
              <w:rPr>
                <w:b/>
                <w:lang w:val="kk-KZ"/>
              </w:rPr>
            </w:pPr>
            <w:r>
              <w:rPr>
                <w:b/>
                <w:lang w:val="kk-KZ"/>
              </w:rPr>
              <w:t>Қызмет атауы</w:t>
            </w:r>
          </w:p>
        </w:tc>
        <w:tc>
          <w:tcPr>
            <w:tcW w:w="12049" w:type="dxa"/>
            <w:tcBorders>
              <w:left w:val="single" w:color="auto" w:sz="4" w:space="0"/>
            </w:tcBorders>
            <w:vAlign w:val="center"/>
          </w:tcPr>
          <w:p w14:paraId="04BCA2F2">
            <w:pPr>
              <w:jc w:val="center"/>
              <w:rPr>
                <w:b/>
              </w:rPr>
            </w:pPr>
            <w:r>
              <w:rPr>
                <w:b/>
              </w:rPr>
              <w:t>Техникалық ерекшелік, қызметтердің сипаттамасы</w:t>
            </w:r>
          </w:p>
        </w:tc>
      </w:tr>
      <w:tr w14:paraId="1E403B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35" w:type="dxa"/>
          </w:tcPr>
          <w:p w14:paraId="2A89464C">
            <w:pPr>
              <w:jc w:val="center"/>
              <w:rPr>
                <w:sz w:val="28"/>
                <w:szCs w:val="28"/>
              </w:rPr>
            </w:pPr>
            <w:r>
              <w:rPr>
                <w:sz w:val="28"/>
                <w:szCs w:val="28"/>
              </w:rPr>
              <w:t>1</w:t>
            </w:r>
          </w:p>
        </w:tc>
        <w:tc>
          <w:tcPr>
            <w:tcW w:w="2552" w:type="dxa"/>
            <w:tcBorders>
              <w:right w:val="single" w:color="auto" w:sz="4" w:space="0"/>
            </w:tcBorders>
          </w:tcPr>
          <w:p w14:paraId="5A972A7A">
            <w:pPr>
              <w:jc w:val="center"/>
              <w:rPr>
                <w:sz w:val="28"/>
                <w:szCs w:val="28"/>
                <w:lang w:val="kk-KZ"/>
              </w:rPr>
            </w:pPr>
            <w:r>
              <w:rPr>
                <w:sz w:val="28"/>
                <w:szCs w:val="28"/>
                <w:lang w:val="kk-KZ"/>
              </w:rPr>
              <w:t>2</w:t>
            </w:r>
          </w:p>
        </w:tc>
        <w:tc>
          <w:tcPr>
            <w:tcW w:w="12049" w:type="dxa"/>
            <w:tcBorders>
              <w:left w:val="single" w:color="auto" w:sz="4" w:space="0"/>
            </w:tcBorders>
          </w:tcPr>
          <w:p w14:paraId="7E4A477A">
            <w:pPr>
              <w:jc w:val="center"/>
              <w:rPr>
                <w:sz w:val="28"/>
                <w:szCs w:val="28"/>
                <w:lang w:val="kk-KZ"/>
              </w:rPr>
            </w:pPr>
            <w:r>
              <w:rPr>
                <w:sz w:val="28"/>
                <w:szCs w:val="28"/>
                <w:lang w:val="kk-KZ"/>
              </w:rPr>
              <w:t>3</w:t>
            </w:r>
          </w:p>
        </w:tc>
      </w:tr>
      <w:tr w14:paraId="4B7B6A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88" w:hRule="atLeast"/>
        </w:trPr>
        <w:tc>
          <w:tcPr>
            <w:tcW w:w="735" w:type="dxa"/>
          </w:tcPr>
          <w:p w14:paraId="26C12283">
            <w:pPr>
              <w:jc w:val="center"/>
              <w:rPr>
                <w:sz w:val="28"/>
                <w:szCs w:val="28"/>
              </w:rPr>
            </w:pPr>
            <w:r>
              <w:rPr>
                <w:sz w:val="28"/>
                <w:szCs w:val="28"/>
              </w:rPr>
              <w:t>1</w:t>
            </w:r>
          </w:p>
        </w:tc>
        <w:tc>
          <w:tcPr>
            <w:tcW w:w="2552" w:type="dxa"/>
            <w:tcBorders>
              <w:right w:val="single" w:color="auto" w:sz="4" w:space="0"/>
            </w:tcBorders>
          </w:tcPr>
          <w:p w14:paraId="36F78424">
            <w:pPr>
              <w:rPr>
                <w:b/>
                <w:sz w:val="28"/>
                <w:szCs w:val="28"/>
              </w:rPr>
            </w:pPr>
            <w:r>
              <w:rPr>
                <w:b/>
                <w:sz w:val="28"/>
                <w:szCs w:val="28"/>
                <w:lang w:val="kk-KZ"/>
              </w:rPr>
              <w:t>Дабыл түймесіне қызмет көрсету</w:t>
            </w:r>
          </w:p>
          <w:p w14:paraId="6BB3455F">
            <w:pPr>
              <w:jc w:val="center"/>
              <w:rPr>
                <w:sz w:val="28"/>
                <w:szCs w:val="28"/>
                <w:lang w:val="kk-KZ"/>
              </w:rPr>
            </w:pPr>
          </w:p>
        </w:tc>
        <w:tc>
          <w:tcPr>
            <w:tcW w:w="12049" w:type="dxa"/>
            <w:tcBorders>
              <w:left w:val="single" w:color="auto" w:sz="4" w:space="0"/>
            </w:tcBorders>
          </w:tcPr>
          <w:p w14:paraId="727725A1">
            <w:pPr>
              <w:rPr>
                <w:sz w:val="28"/>
                <w:szCs w:val="28"/>
                <w:lang w:val="kk-KZ"/>
              </w:rPr>
            </w:pPr>
            <w:r>
              <w:rPr>
                <w:sz w:val="28"/>
                <w:szCs w:val="28"/>
                <w:lang w:val="kk-KZ"/>
              </w:rPr>
              <w:t xml:space="preserve">Жетісу облысы полиция департаменті  </w:t>
            </w:r>
            <w:bookmarkStart w:id="0" w:name="_GoBack"/>
            <w:bookmarkEnd w:id="0"/>
            <w:r>
              <w:rPr>
                <w:sz w:val="28"/>
                <w:szCs w:val="28"/>
                <w:lang w:val="kk-KZ"/>
              </w:rPr>
              <w:t xml:space="preserve">полиция бөліміне сигнал шығарумен дабыл түймесіне қызмет көрсету </w:t>
            </w:r>
          </w:p>
          <w:p w14:paraId="329A662B">
            <w:pPr>
              <w:rPr>
                <w:sz w:val="28"/>
                <w:szCs w:val="28"/>
                <w:lang w:val="kk-KZ"/>
              </w:rPr>
            </w:pPr>
          </w:p>
          <w:p w14:paraId="2EBBAC96">
            <w:pPr>
              <w:rPr>
                <w:sz w:val="28"/>
                <w:szCs w:val="28"/>
                <w:lang w:val="kk-KZ"/>
              </w:rPr>
            </w:pPr>
            <w:r>
              <w:rPr>
                <w:sz w:val="28"/>
                <w:szCs w:val="28"/>
                <w:lang w:val="kk-KZ"/>
              </w:rPr>
              <w:t>Бұрын орнатылған тапсырыс берушінің ғимаратында дабыл дабылы түймесіне қызмет көрсету штаттан тыс және төтенше жағдайлар туындаған кезде, сондай-ақ террористік қауіптер кезінде жергілікті полиция бөлімінің пультіне сигналды жедел беру үшін жүзеге асырылады.</w:t>
            </w:r>
          </w:p>
          <w:p w14:paraId="48DB44AD">
            <w:pPr>
              <w:rPr>
                <w:sz w:val="28"/>
                <w:szCs w:val="28"/>
                <w:lang w:val="kk-KZ"/>
              </w:rPr>
            </w:pPr>
          </w:p>
          <w:p w14:paraId="2B1D4330">
            <w:pPr>
              <w:rPr>
                <w:sz w:val="28"/>
                <w:szCs w:val="28"/>
                <w:lang w:val="kk-KZ"/>
              </w:rPr>
            </w:pPr>
            <w:r>
              <w:rPr>
                <w:sz w:val="28"/>
                <w:szCs w:val="28"/>
                <w:lang w:val="kk-KZ"/>
              </w:rPr>
              <w:t>Дабыл түймесі-оқиғаны GPRS/ GSM арқылы жіберу арқылы орталықтандырылған бақылау пультіне "дабыл" сигналын дереу жіберуге арналған құрылғы, оған 2 SIM картасы орнатылған.</w:t>
            </w:r>
          </w:p>
          <w:p w14:paraId="7BFCF10A">
            <w:pPr>
              <w:rPr>
                <w:sz w:val="28"/>
                <w:szCs w:val="28"/>
                <w:lang w:val="kk-KZ"/>
              </w:rPr>
            </w:pPr>
          </w:p>
          <w:p w14:paraId="68A3713D">
            <w:pPr>
              <w:rPr>
                <w:sz w:val="28"/>
                <w:szCs w:val="28"/>
                <w:lang w:val="kk-KZ"/>
              </w:rPr>
            </w:pPr>
            <w:r>
              <w:rPr>
                <w:sz w:val="28"/>
                <w:szCs w:val="28"/>
                <w:lang w:val="kk-KZ"/>
              </w:rPr>
              <w:t>Дабыл түймесіне қызмет көрсету үшін жеткізуші:</w:t>
            </w:r>
          </w:p>
          <w:p w14:paraId="3CA34621">
            <w:pPr>
              <w:rPr>
                <w:sz w:val="28"/>
                <w:szCs w:val="28"/>
              </w:rPr>
            </w:pPr>
            <w:r>
              <w:rPr>
                <w:sz w:val="28"/>
                <w:szCs w:val="28"/>
              </w:rPr>
              <w:t>- Ajax аспаптары бойынша сертификаты болуы тиіс.</w:t>
            </w:r>
          </w:p>
          <w:p w14:paraId="35B5B625">
            <w:pPr>
              <w:rPr>
                <w:sz w:val="28"/>
                <w:szCs w:val="28"/>
              </w:rPr>
            </w:pPr>
            <w:r>
              <w:rPr>
                <w:sz w:val="28"/>
                <w:szCs w:val="28"/>
              </w:rPr>
              <w:t>- Тәулік бойы тәулігіне 24 сағат, демалыс және мереке күндері ПТН қашықтан мониторингі мен басқаруды бақылайтын штаттық жұмыскерлер болуы тиіс.</w:t>
            </w:r>
          </w:p>
          <w:p w14:paraId="5C3292A6">
            <w:pPr>
              <w:rPr>
                <w:sz w:val="28"/>
                <w:szCs w:val="28"/>
              </w:rPr>
            </w:pPr>
            <w:r>
              <w:rPr>
                <w:sz w:val="28"/>
                <w:szCs w:val="28"/>
              </w:rPr>
              <w:t>- Сервистік қызмет көрсету бойынша жауапты тұлға тұрақты негізде айқындайды.</w:t>
            </w:r>
          </w:p>
          <w:p w14:paraId="2494BBA7">
            <w:pPr>
              <w:rPr>
                <w:sz w:val="28"/>
                <w:szCs w:val="28"/>
              </w:rPr>
            </w:pPr>
            <w:r>
              <w:rPr>
                <w:sz w:val="28"/>
                <w:szCs w:val="28"/>
              </w:rPr>
              <w:t>- АІІБ ғимаратына орнатылсын.</w:t>
            </w:r>
          </w:p>
          <w:p w14:paraId="63E35248">
            <w:pPr>
              <w:rPr>
                <w:sz w:val="28"/>
                <w:szCs w:val="28"/>
              </w:rPr>
            </w:pPr>
            <w:r>
              <w:rPr>
                <w:sz w:val="28"/>
                <w:szCs w:val="28"/>
              </w:rPr>
              <w:t xml:space="preserve">- Бағдарламалық жасақтаманы орнатыңыз </w:t>
            </w:r>
          </w:p>
          <w:p w14:paraId="529E8504">
            <w:pPr>
              <w:rPr>
                <w:sz w:val="28"/>
                <w:szCs w:val="28"/>
              </w:rPr>
            </w:pPr>
            <w:r>
              <w:rPr>
                <w:sz w:val="28"/>
                <w:szCs w:val="28"/>
              </w:rPr>
              <w:t xml:space="preserve">- Дабыл түймесіне SIM картасын орнатыңыз </w:t>
            </w:r>
          </w:p>
          <w:p w14:paraId="2BBAEB33">
            <w:pPr>
              <w:rPr>
                <w:sz w:val="28"/>
                <w:szCs w:val="28"/>
              </w:rPr>
            </w:pPr>
            <w:r>
              <w:rPr>
                <w:sz w:val="28"/>
                <w:szCs w:val="28"/>
              </w:rPr>
              <w:t>- Келу уақытын белгілеу, аспапты тексеру үшін журнал жүргізу.</w:t>
            </w:r>
          </w:p>
          <w:p w14:paraId="3471ADA7">
            <w:pPr>
              <w:rPr>
                <w:sz w:val="28"/>
                <w:szCs w:val="28"/>
              </w:rPr>
            </w:pPr>
            <w:r>
              <w:rPr>
                <w:sz w:val="28"/>
                <w:szCs w:val="28"/>
              </w:rPr>
              <w:t>- Қажет болған жағдайда ақаулы актіні ұсыну.</w:t>
            </w:r>
          </w:p>
          <w:p w14:paraId="19723628">
            <w:pPr>
              <w:rPr>
                <w:sz w:val="28"/>
                <w:szCs w:val="28"/>
              </w:rPr>
            </w:pPr>
            <w:r>
              <w:rPr>
                <w:sz w:val="28"/>
                <w:szCs w:val="28"/>
              </w:rPr>
              <w:t>- Қажет болған жағдайда қосалқы бөлшектерді (қуат көздері, аккумуляторлық батарея) ауыстырыңыз.)</w:t>
            </w:r>
          </w:p>
          <w:p w14:paraId="7E26DBFE">
            <w:pPr>
              <w:rPr>
                <w:sz w:val="28"/>
                <w:szCs w:val="28"/>
              </w:rPr>
            </w:pPr>
            <w:r>
              <w:rPr>
                <w:sz w:val="28"/>
                <w:szCs w:val="28"/>
              </w:rPr>
              <w:t xml:space="preserve">- Жабдықтың үздіксіз жұмысын қамтамасыз ету, оның ішінде электр энергиясы авариялық ажыратылған жағдайда. </w:t>
            </w:r>
          </w:p>
          <w:p w14:paraId="521EF12D">
            <w:pPr>
              <w:rPr>
                <w:sz w:val="28"/>
                <w:szCs w:val="28"/>
              </w:rPr>
            </w:pPr>
            <w:r>
              <w:rPr>
                <w:sz w:val="28"/>
                <w:szCs w:val="28"/>
              </w:rPr>
              <w:t>- мамандардың келуі және туындаған ақауларды жою Тапсырыс берушіден өтінім түскен сәттен бастап 1 сағат ішінде</w:t>
            </w:r>
          </w:p>
          <w:p w14:paraId="3245BEA2">
            <w:pPr>
              <w:jc w:val="both"/>
              <w:rPr>
                <w:sz w:val="28"/>
                <w:szCs w:val="28"/>
                <w:lang w:val="kk-KZ"/>
              </w:rPr>
            </w:pPr>
            <w:r>
              <w:rPr>
                <w:sz w:val="28"/>
                <w:szCs w:val="28"/>
              </w:rPr>
              <w:t>Дабыл түймесіне байланысты барлық шығындар провайдер өз мойнына алады.</w:t>
            </w:r>
          </w:p>
        </w:tc>
      </w:tr>
    </w:tbl>
    <w:p w14:paraId="02325185">
      <w:pPr>
        <w:rPr>
          <w:lang w:val="kk-KZ"/>
        </w:rPr>
      </w:pPr>
      <w:r>
        <w:rPr>
          <w:lang w:val="kk-KZ"/>
        </w:rPr>
        <w:t xml:space="preserve">Ескертпе: сатып алуды жүзеге асыруға бөлінген сома 2025 жылғы шартқа қол қойылған сәттен бастап 2025 жылғы 31 желтоқсанға дейінгі кезеңге есептелген. </w:t>
      </w:r>
    </w:p>
    <w:p w14:paraId="698AE9E4">
      <w:pPr>
        <w:rPr>
          <w:sz w:val="22"/>
          <w:szCs w:val="22"/>
          <w:lang w:val="kk-KZ"/>
        </w:rPr>
      </w:pPr>
    </w:p>
    <w:sectPr>
      <w:pgSz w:w="16840" w:h="11900" w:orient="landscape"/>
      <w:pgMar w:top="568" w:right="1134" w:bottom="284" w:left="1134"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43"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ourier New">
    <w:panose1 w:val="02070309020205020404"/>
    <w:charset w:val="CC"/>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E6B5A"/>
    <w:multiLevelType w:val="multilevel"/>
    <w:tmpl w:val="67DE6B5A"/>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compat>
    <w:compatSetting w:name="compatibilityMode" w:uri="http://schemas.microsoft.com/office/word" w:val="12"/>
  </w:compat>
  <w:rsids>
    <w:rsidRoot w:val="00C7026C"/>
    <w:rsid w:val="000022DF"/>
    <w:rsid w:val="00043A09"/>
    <w:rsid w:val="00063072"/>
    <w:rsid w:val="00073991"/>
    <w:rsid w:val="00075F54"/>
    <w:rsid w:val="00092DCD"/>
    <w:rsid w:val="000B3CE6"/>
    <w:rsid w:val="000B408D"/>
    <w:rsid w:val="000C2636"/>
    <w:rsid w:val="000F3933"/>
    <w:rsid w:val="00165219"/>
    <w:rsid w:val="00171966"/>
    <w:rsid w:val="00177350"/>
    <w:rsid w:val="001D0CD3"/>
    <w:rsid w:val="001E1331"/>
    <w:rsid w:val="001F4219"/>
    <w:rsid w:val="00201A68"/>
    <w:rsid w:val="00223A30"/>
    <w:rsid w:val="002350F3"/>
    <w:rsid w:val="00285714"/>
    <w:rsid w:val="002A5434"/>
    <w:rsid w:val="002E6310"/>
    <w:rsid w:val="00342D28"/>
    <w:rsid w:val="003573CB"/>
    <w:rsid w:val="00377EF0"/>
    <w:rsid w:val="00381F21"/>
    <w:rsid w:val="00386799"/>
    <w:rsid w:val="003B0FD7"/>
    <w:rsid w:val="00407FE9"/>
    <w:rsid w:val="004313EC"/>
    <w:rsid w:val="00434AF3"/>
    <w:rsid w:val="00451F72"/>
    <w:rsid w:val="00455953"/>
    <w:rsid w:val="00462F1E"/>
    <w:rsid w:val="004949A8"/>
    <w:rsid w:val="004A7432"/>
    <w:rsid w:val="004E0A00"/>
    <w:rsid w:val="0054585C"/>
    <w:rsid w:val="00554035"/>
    <w:rsid w:val="00567187"/>
    <w:rsid w:val="005F54F6"/>
    <w:rsid w:val="00602B34"/>
    <w:rsid w:val="00612B93"/>
    <w:rsid w:val="006507D7"/>
    <w:rsid w:val="00657DC3"/>
    <w:rsid w:val="0067540E"/>
    <w:rsid w:val="006F44D4"/>
    <w:rsid w:val="00702D10"/>
    <w:rsid w:val="00715EC3"/>
    <w:rsid w:val="00721536"/>
    <w:rsid w:val="007331D0"/>
    <w:rsid w:val="00787041"/>
    <w:rsid w:val="007D71CB"/>
    <w:rsid w:val="00812669"/>
    <w:rsid w:val="0083470B"/>
    <w:rsid w:val="00850E8E"/>
    <w:rsid w:val="008737C5"/>
    <w:rsid w:val="00877EB9"/>
    <w:rsid w:val="008A2174"/>
    <w:rsid w:val="008B3A35"/>
    <w:rsid w:val="008C00E0"/>
    <w:rsid w:val="008E4306"/>
    <w:rsid w:val="008E46FA"/>
    <w:rsid w:val="008F1E57"/>
    <w:rsid w:val="009550FF"/>
    <w:rsid w:val="00985289"/>
    <w:rsid w:val="0099248B"/>
    <w:rsid w:val="00993D02"/>
    <w:rsid w:val="00995A19"/>
    <w:rsid w:val="009D0B22"/>
    <w:rsid w:val="009D7172"/>
    <w:rsid w:val="00AF69DB"/>
    <w:rsid w:val="00B104BB"/>
    <w:rsid w:val="00B14BC2"/>
    <w:rsid w:val="00B46A29"/>
    <w:rsid w:val="00B623B2"/>
    <w:rsid w:val="00B635EA"/>
    <w:rsid w:val="00B8065F"/>
    <w:rsid w:val="00B871E1"/>
    <w:rsid w:val="00BA7ED5"/>
    <w:rsid w:val="00BB372D"/>
    <w:rsid w:val="00BC575C"/>
    <w:rsid w:val="00C03674"/>
    <w:rsid w:val="00C41E6E"/>
    <w:rsid w:val="00C42F01"/>
    <w:rsid w:val="00C50F72"/>
    <w:rsid w:val="00C7026C"/>
    <w:rsid w:val="00C77333"/>
    <w:rsid w:val="00CC324A"/>
    <w:rsid w:val="00CC79A5"/>
    <w:rsid w:val="00CF75BD"/>
    <w:rsid w:val="00D143CB"/>
    <w:rsid w:val="00D22F12"/>
    <w:rsid w:val="00D3184C"/>
    <w:rsid w:val="00D605F5"/>
    <w:rsid w:val="00D7037A"/>
    <w:rsid w:val="00DA04E1"/>
    <w:rsid w:val="00DB3E82"/>
    <w:rsid w:val="00DC346C"/>
    <w:rsid w:val="00DD7C89"/>
    <w:rsid w:val="00DF6279"/>
    <w:rsid w:val="00E15DB9"/>
    <w:rsid w:val="00E24277"/>
    <w:rsid w:val="00E475D8"/>
    <w:rsid w:val="00E56815"/>
    <w:rsid w:val="00E846E2"/>
    <w:rsid w:val="00ED6517"/>
    <w:rsid w:val="00EE19B5"/>
    <w:rsid w:val="00F04D63"/>
    <w:rsid w:val="00F10B48"/>
    <w:rsid w:val="00F257B0"/>
    <w:rsid w:val="00F2626C"/>
    <w:rsid w:val="00F30073"/>
    <w:rsid w:val="00F352DD"/>
    <w:rsid w:val="00F958EC"/>
    <w:rsid w:val="00FB34D1"/>
    <w:rsid w:val="00FB7709"/>
    <w:rsid w:val="00FF5FD8"/>
    <w:rsid w:val="7E2F5B6A"/>
  </w:rsids>
  <m:mathPr>
    <m:mathFont m:val="Cambria Math"/>
    <m:brkBin m:val="before"/>
    <m:brkBinSub m:val="--"/>
    <m:smallFrac m:val="1"/>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ndnote reference"/>
    <w:basedOn w:val="2"/>
    <w:semiHidden/>
    <w:unhideWhenUsed/>
    <w:qFormat/>
    <w:uiPriority w:val="99"/>
    <w:rPr>
      <w:vertAlign w:val="superscript"/>
    </w:rPr>
  </w:style>
  <w:style w:type="character" w:styleId="5">
    <w:name w:val="Hyperlink"/>
    <w:basedOn w:val="2"/>
    <w:unhideWhenUsed/>
    <w:qFormat/>
    <w:uiPriority w:val="99"/>
    <w:rPr>
      <w:color w:val="0563C1" w:themeColor="hyperlink"/>
      <w:u w:val="single"/>
    </w:rPr>
  </w:style>
  <w:style w:type="character" w:styleId="6">
    <w:name w:val="Strong"/>
    <w:qFormat/>
    <w:uiPriority w:val="0"/>
    <w:rPr>
      <w:b/>
      <w:bCs/>
    </w:rPr>
  </w:style>
  <w:style w:type="paragraph" w:styleId="7">
    <w:name w:val="endnote text"/>
    <w:basedOn w:val="1"/>
    <w:link w:val="18"/>
    <w:semiHidden/>
    <w:unhideWhenUsed/>
    <w:qFormat/>
    <w:uiPriority w:val="99"/>
    <w:rPr>
      <w:sz w:val="20"/>
      <w:szCs w:val="20"/>
    </w:rPr>
  </w:style>
  <w:style w:type="paragraph" w:styleId="8">
    <w:name w:val="Normal (Web)"/>
    <w:basedOn w:val="1"/>
    <w:qFormat/>
    <w:uiPriority w:val="0"/>
    <w:pPr>
      <w:spacing w:before="100" w:beforeAutospacing="1" w:after="100" w:afterAutospacing="1"/>
    </w:pPr>
  </w:style>
  <w:style w:type="paragraph" w:styleId="9">
    <w:name w:val="HTML Preformatted"/>
    <w:basedOn w:val="1"/>
    <w:link w:val="1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0">
    <w:name w:val="No Spacing"/>
    <w:link w:val="17"/>
    <w:qFormat/>
    <w:uiPriority w:val="1"/>
    <w:rPr>
      <w:rFonts w:ascii="Times New Roman" w:hAnsi="Times New Roman" w:eastAsia="Times New Roman" w:cs="Times New Roman"/>
      <w:sz w:val="24"/>
      <w:szCs w:val="24"/>
      <w:lang w:val="ru-RU" w:eastAsia="ru-RU" w:bidi="ar-SA"/>
    </w:rPr>
  </w:style>
  <w:style w:type="character" w:customStyle="1" w:styleId="11">
    <w:name w:val="Стандартный HTML Знак"/>
    <w:basedOn w:val="2"/>
    <w:link w:val="9"/>
    <w:semiHidden/>
    <w:qFormat/>
    <w:uiPriority w:val="99"/>
    <w:rPr>
      <w:rFonts w:ascii="Courier New" w:hAnsi="Courier New" w:eastAsia="Times New Roman" w:cs="Courier New"/>
      <w:sz w:val="20"/>
      <w:szCs w:val="20"/>
      <w:lang w:eastAsia="ru-RU"/>
    </w:rPr>
  </w:style>
  <w:style w:type="character" w:customStyle="1" w:styleId="12">
    <w:name w:val="Body text (2)_"/>
    <w:basedOn w:val="2"/>
    <w:link w:val="13"/>
    <w:qFormat/>
    <w:uiPriority w:val="0"/>
    <w:rPr>
      <w:rFonts w:ascii="Times New Roman" w:hAnsi="Times New Roman" w:eastAsia="Times New Roman" w:cs="Times New Roman"/>
      <w:shd w:val="clear" w:color="auto" w:fill="FFFFFF"/>
    </w:rPr>
  </w:style>
  <w:style w:type="paragraph" w:customStyle="1" w:styleId="13">
    <w:name w:val="Body text (2)"/>
    <w:basedOn w:val="1"/>
    <w:link w:val="12"/>
    <w:qFormat/>
    <w:uiPriority w:val="0"/>
    <w:pPr>
      <w:widowControl w:val="0"/>
      <w:shd w:val="clear" w:color="auto" w:fill="FFFFFF"/>
      <w:spacing w:before="1140" w:line="274" w:lineRule="exact"/>
      <w:jc w:val="both"/>
    </w:pPr>
    <w:rPr>
      <w:lang w:eastAsia="en-US"/>
    </w:rPr>
  </w:style>
  <w:style w:type="character" w:customStyle="1" w:styleId="14">
    <w:name w:val="Body text (2) + Bold"/>
    <w:basedOn w:val="12"/>
    <w:qFormat/>
    <w:uiPriority w:val="0"/>
    <w:rPr>
      <w:rFonts w:ascii="Times New Roman" w:hAnsi="Times New Roman" w:eastAsia="Times New Roman" w:cs="Times New Roman"/>
      <w:b/>
      <w:bCs/>
      <w:color w:val="000000"/>
      <w:spacing w:val="0"/>
      <w:w w:val="100"/>
      <w:position w:val="0"/>
      <w:sz w:val="24"/>
      <w:szCs w:val="24"/>
      <w:u w:val="none"/>
      <w:shd w:val="clear" w:color="auto" w:fill="FFFFFF"/>
      <w:lang w:val="ru-RU" w:eastAsia="ru-RU" w:bidi="ru-RU"/>
    </w:rPr>
  </w:style>
  <w:style w:type="paragraph" w:styleId="15">
    <w:name w:val="List Paragraph"/>
    <w:basedOn w:val="1"/>
    <w:qFormat/>
    <w:uiPriority w:val="34"/>
    <w:pPr>
      <w:ind w:left="720"/>
      <w:contextualSpacing/>
    </w:pPr>
  </w:style>
  <w:style w:type="character" w:customStyle="1" w:styleId="16">
    <w:name w:val="y2iqfc"/>
    <w:basedOn w:val="2"/>
    <w:qFormat/>
    <w:uiPriority w:val="0"/>
  </w:style>
  <w:style w:type="character" w:customStyle="1" w:styleId="17">
    <w:name w:val="Без интервала Знак"/>
    <w:link w:val="10"/>
    <w:qFormat/>
    <w:locked/>
    <w:uiPriority w:val="1"/>
    <w:rPr>
      <w:rFonts w:ascii="Times New Roman" w:hAnsi="Times New Roman" w:eastAsia="Times New Roman" w:cs="Times New Roman"/>
      <w:lang w:eastAsia="ru-RU"/>
    </w:rPr>
  </w:style>
  <w:style w:type="character" w:customStyle="1" w:styleId="18">
    <w:name w:val="Текст концевой сноски Знак"/>
    <w:basedOn w:val="2"/>
    <w:link w:val="7"/>
    <w:semiHidden/>
    <w:qFormat/>
    <w:uiPriority w:val="99"/>
    <w:rPr>
      <w:rFonts w:ascii="Times New Roman" w:hAnsi="Times New Roman" w:eastAsia="Times New Roman" w:cs="Times New Roman"/>
      <w:sz w:val="20"/>
      <w:szCs w:val="20"/>
      <w:lang w:eastAsia="ru-RU"/>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EB278-D7F6-4FD7-AAF2-7372876EA872}">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4</Pages>
  <Words>982</Words>
  <Characters>5598</Characters>
  <Lines>46</Lines>
  <Paragraphs>13</Paragraphs>
  <TotalTime>19</TotalTime>
  <ScaleCrop>false</ScaleCrop>
  <LinksUpToDate>false</LinksUpToDate>
  <CharactersWithSpaces>6567</CharactersWithSpaces>
  <Application>WPS Office_12.2.0.19805_F1E327BC-269C-435d-A152-05C5408002CA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2022-04-19T14:37:00Z</dcterms:created>
  <dc:creator>Пользователь Microsoft Office</dc:creator>
  <cp:lastModifiedBy>Пользователь</cp:lastModifiedBy>
  <dcterms:modified xsi:type="dcterms:W3CDTF">2025-01-22T04:39:03Z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70EB22DB65A14195B72053B777FE4D8B_12</vt:lpwstr>
  </property>
</Properties>
</file>