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66CD" w14:textId="29353EE9" w:rsidR="005C7EC2" w:rsidRDefault="005842FE" w:rsidP="005C7EC2">
      <w:pPr>
        <w:tabs>
          <w:tab w:val="center" w:pos="4890"/>
        </w:tabs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</w:p>
    <w:p w14:paraId="0E96EFE1" w14:textId="77777777" w:rsidR="001E372F" w:rsidRPr="00ED1370" w:rsidRDefault="001E372F" w:rsidP="001E372F">
      <w:pPr>
        <w:tabs>
          <w:tab w:val="center" w:pos="2965"/>
          <w:tab w:val="center" w:pos="4832"/>
          <w:tab w:val="center" w:pos="8614"/>
        </w:tabs>
        <w:spacing w:after="5" w:line="253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1F4E79"/>
          <w:sz w:val="16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D1370">
        <w:rPr>
          <w:rFonts w:ascii="Times New Roman" w:eastAsia="Times New Roman" w:hAnsi="Times New Roman" w:cs="Times New Roman"/>
          <w:b/>
        </w:rPr>
        <w:t xml:space="preserve">  </w:t>
      </w:r>
      <w:r w:rsidRPr="00ED1370">
        <w:rPr>
          <w:rFonts w:ascii="Times New Roman" w:eastAsia="Times New Roman" w:hAnsi="Times New Roman" w:cs="Times New Roman"/>
          <w:b/>
        </w:rPr>
        <w:tab/>
      </w:r>
      <w:r w:rsidRPr="00ED1370">
        <w:rPr>
          <w:rFonts w:ascii="Times New Roman" w:eastAsia="Times New Roman" w:hAnsi="Times New Roman" w:cs="Times New Roman"/>
          <w:b/>
          <w:color w:val="1F4E79"/>
        </w:rPr>
        <w:t xml:space="preserve"> </w:t>
      </w:r>
    </w:p>
    <w:p w14:paraId="4F7D3200" w14:textId="77777777" w:rsidR="001E372F" w:rsidRPr="00ED1370" w:rsidRDefault="001E372F" w:rsidP="001E372F">
      <w:pPr>
        <w:pStyle w:val="af1"/>
        <w:spacing w:before="0"/>
        <w:ind w:left="1498" w:right="2232"/>
        <w:rPr>
          <w:sz w:val="22"/>
          <w:szCs w:val="22"/>
        </w:rPr>
      </w:pPr>
      <w:r w:rsidRPr="00ED1370">
        <w:rPr>
          <w:sz w:val="22"/>
          <w:szCs w:val="22"/>
        </w:rPr>
        <w:t>Техническая спецификация</w:t>
      </w:r>
    </w:p>
    <w:p w14:paraId="10F40ABC" w14:textId="77777777" w:rsidR="001E372F" w:rsidRPr="00ED1370" w:rsidRDefault="001E372F" w:rsidP="001E372F">
      <w:pPr>
        <w:pStyle w:val="af1"/>
        <w:spacing w:before="0"/>
        <w:ind w:left="1498" w:right="2232"/>
        <w:rPr>
          <w:sz w:val="22"/>
          <w:szCs w:val="22"/>
        </w:rPr>
      </w:pPr>
      <w:r w:rsidRPr="00ED1370">
        <w:rPr>
          <w:sz w:val="22"/>
          <w:szCs w:val="22"/>
        </w:rPr>
        <w:t>На услуги «Программы внешней оценки качества</w:t>
      </w:r>
    </w:p>
    <w:p w14:paraId="7D4C94E0" w14:textId="77777777" w:rsidR="001E372F" w:rsidRPr="00ED1370" w:rsidRDefault="001E372F" w:rsidP="001E372F">
      <w:pPr>
        <w:pStyle w:val="af1"/>
        <w:spacing w:before="0"/>
        <w:ind w:left="1498" w:right="2232"/>
        <w:rPr>
          <w:sz w:val="22"/>
          <w:szCs w:val="22"/>
        </w:rPr>
      </w:pPr>
      <w:r w:rsidRPr="00ED1370">
        <w:rPr>
          <w:sz w:val="22"/>
          <w:szCs w:val="22"/>
        </w:rPr>
        <w:t>Оценка</w:t>
      </w:r>
      <w:r w:rsidRPr="00ED1370">
        <w:rPr>
          <w:spacing w:val="1"/>
          <w:sz w:val="22"/>
          <w:szCs w:val="22"/>
        </w:rPr>
        <w:t xml:space="preserve"> </w:t>
      </w:r>
      <w:r w:rsidRPr="00ED1370">
        <w:rPr>
          <w:sz w:val="22"/>
          <w:szCs w:val="22"/>
        </w:rPr>
        <w:t>качества</w:t>
      </w:r>
      <w:r w:rsidRPr="00ED1370">
        <w:rPr>
          <w:spacing w:val="-4"/>
          <w:sz w:val="22"/>
          <w:szCs w:val="22"/>
        </w:rPr>
        <w:t xml:space="preserve"> </w:t>
      </w:r>
      <w:r w:rsidRPr="00ED1370">
        <w:rPr>
          <w:sz w:val="22"/>
          <w:szCs w:val="22"/>
        </w:rPr>
        <w:t>клинических</w:t>
      </w:r>
      <w:r w:rsidRPr="00ED1370">
        <w:rPr>
          <w:spacing w:val="-3"/>
          <w:sz w:val="22"/>
          <w:szCs w:val="22"/>
        </w:rPr>
        <w:t xml:space="preserve"> </w:t>
      </w:r>
      <w:r w:rsidRPr="00ED1370">
        <w:rPr>
          <w:sz w:val="22"/>
          <w:szCs w:val="22"/>
        </w:rPr>
        <w:t>лабораторных</w:t>
      </w:r>
      <w:r w:rsidRPr="00ED1370">
        <w:rPr>
          <w:spacing w:val="-4"/>
          <w:sz w:val="22"/>
          <w:szCs w:val="22"/>
        </w:rPr>
        <w:t xml:space="preserve"> </w:t>
      </w:r>
      <w:r w:rsidRPr="00ED1370">
        <w:rPr>
          <w:sz w:val="22"/>
          <w:szCs w:val="22"/>
        </w:rPr>
        <w:t>исследования</w:t>
      </w:r>
    </w:p>
    <w:p w14:paraId="7DF8599F" w14:textId="77777777" w:rsidR="001E372F" w:rsidRDefault="001E372F" w:rsidP="001E372F">
      <w:pPr>
        <w:spacing w:before="6"/>
        <w:jc w:val="center"/>
        <w:rPr>
          <w:rFonts w:ascii="Times New Roman" w:hAnsi="Times New Roman" w:cs="Times New Roman"/>
        </w:rPr>
      </w:pPr>
    </w:p>
    <w:p w14:paraId="6B90D4FD" w14:textId="4AC6EB90" w:rsidR="00EC5076" w:rsidRDefault="005842FE" w:rsidP="00EC5076">
      <w:pPr>
        <w:tabs>
          <w:tab w:val="left" w:pos="5812"/>
        </w:tabs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7EC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</w:p>
    <w:tbl>
      <w:tblPr>
        <w:tblW w:w="9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830"/>
        <w:gridCol w:w="872"/>
        <w:gridCol w:w="4770"/>
      </w:tblGrid>
      <w:tr w:rsidR="00366F66" w:rsidRPr="00730D6D" w14:paraId="6E0DF1EF" w14:textId="77777777" w:rsidTr="00366F66">
        <w:trPr>
          <w:trHeight w:val="300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84065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кат. №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B5EB3" w14:textId="1547381F" w:rsidR="00366F66" w:rsidRPr="00730D6D" w:rsidRDefault="00366F66" w:rsidP="001E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енование 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CC41A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C19CB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</w:t>
            </w:r>
          </w:p>
        </w:tc>
      </w:tr>
      <w:tr w:rsidR="00366F66" w:rsidRPr="00730D6D" w14:paraId="114648C6" w14:textId="77777777" w:rsidTr="00366F66">
        <w:trPr>
          <w:trHeight w:val="300"/>
        </w:trPr>
        <w:tc>
          <w:tcPr>
            <w:tcW w:w="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075616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03-04</w:t>
            </w:r>
          </w:p>
        </w:tc>
        <w:tc>
          <w:tcPr>
            <w:tcW w:w="2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7E5200" w14:textId="77777777" w:rsidR="00366F66" w:rsidRPr="00730D6D" w:rsidRDefault="00366F66" w:rsidP="0073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Гемоцитометрия-10 (для любых 3-diff гематологических анализаторов), 2 ц.</w:t>
            </w:r>
          </w:p>
        </w:tc>
        <w:tc>
          <w:tcPr>
            <w:tcW w:w="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1C92D4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39BE22" w14:textId="77777777" w:rsidR="00366F66" w:rsidRPr="00730D6D" w:rsidRDefault="00366F66" w:rsidP="00225D71">
            <w:pPr>
              <w:spacing w:after="0" w:line="240" w:lineRule="auto"/>
              <w:ind w:left="16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цикла оценки правильности и повторяемости измерения показателей крови: гематокрит(HCT), гемоглобин (HGB), эритроциты (RBC), лейкоциты (WBC), тромбоциты (PLT), среднее содержание гемоглобина в эритроците (MCH), средняя концентрация гемоглобина в эритроците (MCHC), средние объемы эритроцита (MCV) и тромбоцита (MPV), относительная ширина распределения эритроцитов по объему — коэффициент вариации (RDW-CV). Описание образца для проверки качества исследований (ОПК): Суспензии, содержащие стабилизированные способные к лизису человеческие эритроциты и фиксированные эритроциты животных, имитирующие лейкоциты и тромбоциты человека в пластиковых флаконах с герметично завинчивающимися пробками. Объем ОПК 2,0 мл. Сведения о стабильности и однородности ОПК: стабильны после вскрытия флакона - 20 дней при температуре 2-10°C. Предоставляется Набор ОПК по 2х1 мл.</w:t>
            </w:r>
          </w:p>
        </w:tc>
      </w:tr>
      <w:tr w:rsidR="00366F66" w:rsidRPr="00730D6D" w14:paraId="73A8397A" w14:textId="77777777" w:rsidTr="00366F66">
        <w:trPr>
          <w:trHeight w:val="300"/>
        </w:trPr>
        <w:tc>
          <w:tcPr>
            <w:tcW w:w="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62998A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03-15</w:t>
            </w:r>
          </w:p>
        </w:tc>
        <w:tc>
          <w:tcPr>
            <w:tcW w:w="2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A91327" w14:textId="77777777" w:rsidR="00366F66" w:rsidRPr="00730D6D" w:rsidRDefault="00366F66" w:rsidP="005C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Иммуногематология</w:t>
            </w:r>
            <w:proofErr w:type="spellEnd"/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 ц.</w:t>
            </w:r>
          </w:p>
        </w:tc>
        <w:tc>
          <w:tcPr>
            <w:tcW w:w="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50BF11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BEF1C6" w14:textId="77777777" w:rsidR="00366F66" w:rsidRPr="00730D6D" w:rsidRDefault="00366F66" w:rsidP="00225D71">
            <w:pPr>
              <w:spacing w:after="0" w:line="240" w:lineRule="auto"/>
              <w:ind w:left="16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Два цикла оценки качества определения группы крови и резус-принадлежности, основанного на типировании антигенов эритроцитов и антиэритроцитарных антител. Предоставляется 2 набора ОПК по 2х4 мл. Показатели: антигены эритроцитов, антиэритроцитарные антитела, группа крови, резус-принадлежность. Описание образца для проверки качества исследований (ОПК): модульные образцы, заменяющие образцы крови с </w:t>
            </w:r>
            <w:proofErr w:type="spellStart"/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гемоконсервантом</w:t>
            </w:r>
            <w:proofErr w:type="spellEnd"/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образцы сыворотки крови человека. Суспензии стабилизированных клеток крови человека, объемом по 4 мл в герметично закрытых флаконах (пробирках) с диаметром горлышка удобным для забора пробы автоматической </w:t>
            </w:r>
            <w:proofErr w:type="spellStart"/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пипеткой.Требования</w:t>
            </w:r>
            <w:proofErr w:type="spellEnd"/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хранению ОПК: Срок годности – не менее 3 месяцев при температуре 2 - 8°С. После вскрытия флакона ОПК стабильны в течение 21 дня при температуре 2 °С при хранении с плотно закрытой крышкой.</w:t>
            </w:r>
          </w:p>
        </w:tc>
      </w:tr>
      <w:tr w:rsidR="00366F66" w:rsidRPr="00730D6D" w14:paraId="10D4FDC8" w14:textId="77777777" w:rsidTr="00366F66">
        <w:trPr>
          <w:trHeight w:val="300"/>
        </w:trPr>
        <w:tc>
          <w:tcPr>
            <w:tcW w:w="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200BF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04-01</w:t>
            </w:r>
          </w:p>
        </w:tc>
        <w:tc>
          <w:tcPr>
            <w:tcW w:w="2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D369F1" w14:textId="77777777" w:rsidR="00366F66" w:rsidRPr="00730D6D" w:rsidRDefault="00366F66" w:rsidP="0073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</w:t>
            </w:r>
            <w:proofErr w:type="spellEnd"/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характеристика лейкоцитов и эритроцитов крови (подсчет ЛФ в мазках крови), 2 ц.</w:t>
            </w:r>
          </w:p>
        </w:tc>
        <w:tc>
          <w:tcPr>
            <w:tcW w:w="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941220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882BB9" w14:textId="77777777" w:rsidR="00366F66" w:rsidRPr="00730D6D" w:rsidRDefault="00366F66" w:rsidP="00225D71">
            <w:pPr>
              <w:spacing w:after="0" w:line="240" w:lineRule="auto"/>
              <w:ind w:left="16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Два цикла оценки правильности и воспроизводимости подсчета лейкоцитарной формулы и нормобластов и правильности определения морфологии эритроцитов при норме, анемиях и реактивных изменениях крови без признаков гемобластоза. В услугу входит предоставление 2 наборов ОПК по 4 мазка. </w:t>
            </w: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Описание образца для проверки качества исследований (ОПК): Фиксированные неокрашенные препараты венозной крови человека с нормальной лейкоцитарной формулой, преимущественной патологией лейкоцитов или с </w:t>
            </w: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патологией эритроцитов. ОПК каждого пула снабжены результатами общего анализа крови пациента.</w:t>
            </w:r>
          </w:p>
        </w:tc>
      </w:tr>
      <w:tr w:rsidR="00366F66" w:rsidRPr="00730D6D" w14:paraId="679960B9" w14:textId="77777777" w:rsidTr="00366F66">
        <w:trPr>
          <w:trHeight w:val="300"/>
        </w:trPr>
        <w:tc>
          <w:tcPr>
            <w:tcW w:w="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188DCA" w14:textId="6B052092" w:rsidR="00366F66" w:rsidRPr="000A288C" w:rsidRDefault="00366F66" w:rsidP="00D8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09-02</w:t>
            </w:r>
          </w:p>
        </w:tc>
        <w:tc>
          <w:tcPr>
            <w:tcW w:w="2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0457B3" w14:textId="4B8E693F" w:rsidR="00366F66" w:rsidRPr="00730D6D" w:rsidRDefault="00366F66" w:rsidP="00D8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Микроскопические исследования осадка мочи (цифровые фотографии в ЛК), 3ц.</w:t>
            </w:r>
          </w:p>
        </w:tc>
        <w:tc>
          <w:tcPr>
            <w:tcW w:w="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A53549" w14:textId="2954BF3E" w:rsidR="00366F66" w:rsidRPr="00730D6D" w:rsidRDefault="00366F66" w:rsidP="0022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FA0164" w14:textId="3E2DCD6F" w:rsidR="00366F66" w:rsidRPr="00D80D4C" w:rsidRDefault="00366F66" w:rsidP="00225D71">
            <w:pPr>
              <w:spacing w:after="0" w:line="240" w:lineRule="auto"/>
              <w:ind w:left="16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цикла оценки качества определения элементов мочи на цветных фотографиях микроскопических полей зрения нативных препаратов осадка мочи. Цветные фотографии микроскопических полей зрения исследуемого биоматериала в личном кабинете с использованием онлайн-сервиса. В услугу входит предоставление 3 наборов ОПК по 6 фотографий в каждом.</w:t>
            </w:r>
          </w:p>
        </w:tc>
      </w:tr>
      <w:tr w:rsidR="00366F66" w:rsidRPr="00730D6D" w14:paraId="251FE2D6" w14:textId="77777777" w:rsidTr="00366F66">
        <w:trPr>
          <w:trHeight w:val="300"/>
        </w:trPr>
        <w:tc>
          <w:tcPr>
            <w:tcW w:w="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20894E" w14:textId="3B61AED2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09-06</w:t>
            </w:r>
          </w:p>
        </w:tc>
        <w:tc>
          <w:tcPr>
            <w:tcW w:w="2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401E9F" w14:textId="10B1E4DE" w:rsidR="00366F66" w:rsidRPr="00730D6D" w:rsidRDefault="00366F66" w:rsidP="0073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Микроскопические исследования элементов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кала </w:t>
            </w:r>
            <w:r w:rsidRPr="00D80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(цифровые фотографии в ЛК), 3ц.</w:t>
            </w:r>
          </w:p>
        </w:tc>
        <w:tc>
          <w:tcPr>
            <w:tcW w:w="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E396D2" w14:textId="77777777" w:rsidR="00366F66" w:rsidRPr="00730D6D" w:rsidRDefault="00366F66" w:rsidP="0022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1DFE0E" w14:textId="50F04F80" w:rsidR="00366F66" w:rsidRPr="00730D6D" w:rsidRDefault="00366F66" w:rsidP="00225D71">
            <w:pPr>
              <w:spacing w:after="0" w:line="240" w:lineRule="auto"/>
              <w:ind w:left="162" w:right="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 цикла оценки качества определения элементов кала на цветных фотографиях микроскопических полей зрения нативных и окрашенных препаратов кала.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A2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Предоставляется</w:t>
            </w:r>
            <w:r w:rsidRPr="000A2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3 набора ОПК по 4 фотографии в </w:t>
            </w:r>
            <w:r w:rsidRPr="000A2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каждом. Описание образца для проверки качества исследований (ОПК)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A2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Цветные фотографии микроскопических полей зрения исследуемого биоматериала в личном кабинете с использованием онлайн-сервиса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66F66" w:rsidRPr="00730D6D" w14:paraId="65668366" w14:textId="77777777" w:rsidTr="00366F66">
        <w:trPr>
          <w:trHeight w:val="300"/>
        </w:trPr>
        <w:tc>
          <w:tcPr>
            <w:tcW w:w="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4E0069" w14:textId="77777777" w:rsidR="00366F66" w:rsidRPr="00730D6D" w:rsidRDefault="00366F66" w:rsidP="007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09-22</w:t>
            </w:r>
          </w:p>
        </w:tc>
        <w:tc>
          <w:tcPr>
            <w:tcW w:w="2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29FB9" w14:textId="77777777" w:rsidR="00366F66" w:rsidRPr="00730D6D" w:rsidRDefault="00366F66" w:rsidP="0073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Гинекологический мазок (фотографии), 3 ц.- в личном кабинете (онлайн-сервис)</w:t>
            </w:r>
          </w:p>
        </w:tc>
        <w:tc>
          <w:tcPr>
            <w:tcW w:w="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66568" w14:textId="77777777" w:rsidR="00366F66" w:rsidRPr="00730D6D" w:rsidRDefault="00366F66" w:rsidP="0022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4D2186" w14:textId="77777777" w:rsidR="00366F66" w:rsidRPr="00730D6D" w:rsidRDefault="00366F66" w:rsidP="00225D71">
            <w:pPr>
              <w:spacing w:after="0" w:line="240" w:lineRule="auto"/>
              <w:ind w:left="162" w:right="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цикла оценки качества определения клеточного состава и микрофлоры на цветных фотографиях микроскопических полей зрения окрашенных препаратов соскоба отделяемого слизистой урогенитального тракта при вагинозах и вагинитах. Цветные фотографии микроскопических полей зрения исследуемого биоматериала в личном кабинете с использованием онлайн-сервиса или на бумажном носителе. Предоставляется 3 набора ОПК по 4 фотографии в каждом.</w:t>
            </w:r>
          </w:p>
        </w:tc>
      </w:tr>
      <w:tr w:rsidR="00366F66" w:rsidRPr="00730D6D" w14:paraId="2BB435FF" w14:textId="77777777" w:rsidTr="00366F66">
        <w:trPr>
          <w:trHeight w:val="300"/>
        </w:trPr>
        <w:tc>
          <w:tcPr>
            <w:tcW w:w="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CBD924" w14:textId="3E71431E" w:rsidR="00366F66" w:rsidRPr="009E7823" w:rsidRDefault="00366F66" w:rsidP="009E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E7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13-06</w:t>
            </w:r>
          </w:p>
        </w:tc>
        <w:tc>
          <w:tcPr>
            <w:tcW w:w="2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4E18C" w14:textId="77777777" w:rsidR="00366F66" w:rsidRDefault="00366F66" w:rsidP="009E7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823"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  <w:proofErr w:type="spellStart"/>
            <w:r w:rsidRPr="009E7823">
              <w:rPr>
                <w:rFonts w:ascii="Times New Roman" w:hAnsi="Times New Roman" w:cs="Times New Roman"/>
                <w:sz w:val="20"/>
                <w:szCs w:val="20"/>
              </w:rPr>
              <w:t>цитол</w:t>
            </w:r>
            <w:proofErr w:type="spellEnd"/>
            <w:r w:rsidRPr="009E7823">
              <w:rPr>
                <w:rFonts w:ascii="Times New Roman" w:hAnsi="Times New Roman" w:cs="Times New Roman"/>
                <w:sz w:val="20"/>
                <w:szCs w:val="20"/>
              </w:rPr>
              <w:t>. диагноза при заболеваниях шейки матки (цифровые фотографии в ЛК), два основных цикла и один факультативный.</w:t>
            </w:r>
            <w:r w:rsidRPr="009E7823">
              <w:rPr>
                <w:rFonts w:ascii="Times New Roman" w:hAnsi="Times New Roman" w:cs="Times New Roman"/>
                <w:sz w:val="20"/>
                <w:szCs w:val="20"/>
              </w:rPr>
              <w:br/>
              <w:t>ОПК дополнительного цикла окрашены по Папаниколау (в соответствии с Приказом Министерства здравоохранения РФ от 27.04.2021 г. № 404 Н)</w:t>
            </w:r>
          </w:p>
          <w:p w14:paraId="4ED3E0E8" w14:textId="77777777" w:rsidR="00366F66" w:rsidRDefault="00366F66" w:rsidP="009E7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7CA70" w14:textId="77777777" w:rsidR="00366F66" w:rsidRDefault="00366F66" w:rsidP="009E7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601F0" w14:textId="316808D6" w:rsidR="00366F66" w:rsidRPr="009E7823" w:rsidRDefault="00366F66" w:rsidP="009E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950F16" w14:textId="781113A9" w:rsidR="00366F66" w:rsidRPr="009E7823" w:rsidRDefault="00366F66" w:rsidP="0022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823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C8D568" w14:textId="6E369438" w:rsidR="00366F66" w:rsidRDefault="00366F66" w:rsidP="00225D71">
            <w:pPr>
              <w:spacing w:after="0" w:line="240" w:lineRule="auto"/>
              <w:ind w:left="16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65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 основных цикла (ОПК с окраской по Романовскому) и один факультативный (ОПК с окраской по Папаниколау) (в соответствии с Приказом Министерства здравоохранения РФ от 27.04.2021 г. № 404 Н) оценки качества цитологической диагностики (просмотр фотографий окрашенных цитологических препаратов мазков/соскобов со слизистой шейки матки на экране компьютера).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Предоставляется</w:t>
            </w:r>
            <w:r w:rsidRPr="00465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2 набора по 2 ОПК (6 цифровых микрофотографий в каждом) окрашенных по Романовскому и 1 дополнительный набор из 2 ОПК (6 цифровых микрофотографий в каждом) окрашенных по Папаниколау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E7069A1" w14:textId="71C2BD85" w:rsidR="00366F66" w:rsidRPr="00730D6D" w:rsidRDefault="00366F66" w:rsidP="00225D71">
            <w:pPr>
              <w:spacing w:after="0" w:line="240" w:lineRule="auto"/>
              <w:ind w:left="16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ериал для исследований: цифровые </w:t>
            </w:r>
            <w:r w:rsidRPr="00465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микрофотографии биологического клеточного материала.</w:t>
            </w:r>
          </w:p>
        </w:tc>
      </w:tr>
      <w:tr w:rsidR="00366F66" w:rsidRPr="00730D6D" w14:paraId="05F33724" w14:textId="77777777" w:rsidTr="00366F66">
        <w:trPr>
          <w:trHeight w:val="300"/>
        </w:trPr>
        <w:tc>
          <w:tcPr>
            <w:tcW w:w="91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A033F" w14:textId="77777777" w:rsidR="00366F66" w:rsidRDefault="00366F66" w:rsidP="00BB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30D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  <w:p w14:paraId="3B884005" w14:textId="6E377DF9" w:rsidR="00366F66" w:rsidRPr="00730D6D" w:rsidRDefault="00366F66" w:rsidP="00BB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55D272C" w14:textId="77777777" w:rsidR="00784004" w:rsidRDefault="00784004" w:rsidP="001E372F">
      <w:pPr>
        <w:jc w:val="center"/>
        <w:rPr>
          <w:rFonts w:ascii="Times New Roman" w:hAnsi="Times New Roman" w:cs="Times New Roman"/>
          <w:b/>
        </w:rPr>
      </w:pPr>
    </w:p>
    <w:p w14:paraId="1A6C3B41" w14:textId="77777777" w:rsidR="00366F66" w:rsidRDefault="00366F66" w:rsidP="001E372F">
      <w:pPr>
        <w:jc w:val="center"/>
        <w:rPr>
          <w:rFonts w:ascii="Times New Roman" w:hAnsi="Times New Roman" w:cs="Times New Roman"/>
          <w:b/>
        </w:rPr>
      </w:pPr>
    </w:p>
    <w:p w14:paraId="76BC9387" w14:textId="77777777" w:rsidR="00366F66" w:rsidRDefault="00366F66" w:rsidP="001E372F">
      <w:pPr>
        <w:jc w:val="center"/>
        <w:rPr>
          <w:rFonts w:ascii="Times New Roman" w:hAnsi="Times New Roman" w:cs="Times New Roman"/>
          <w:b/>
        </w:rPr>
      </w:pPr>
    </w:p>
    <w:p w14:paraId="02CF1017" w14:textId="77777777" w:rsidR="00366F66" w:rsidRDefault="00366F66" w:rsidP="001E372F">
      <w:pPr>
        <w:jc w:val="center"/>
        <w:rPr>
          <w:rFonts w:ascii="Times New Roman" w:hAnsi="Times New Roman" w:cs="Times New Roman"/>
          <w:b/>
        </w:rPr>
      </w:pPr>
    </w:p>
    <w:p w14:paraId="5A1F5037" w14:textId="77777777" w:rsidR="00366F66" w:rsidRDefault="00366F66" w:rsidP="001E372F">
      <w:pPr>
        <w:jc w:val="center"/>
        <w:rPr>
          <w:rFonts w:ascii="Times New Roman" w:hAnsi="Times New Roman" w:cs="Times New Roman"/>
          <w:b/>
        </w:rPr>
      </w:pPr>
    </w:p>
    <w:p w14:paraId="57F13655" w14:textId="77777777" w:rsidR="00366F66" w:rsidRDefault="00366F66" w:rsidP="001E372F">
      <w:pPr>
        <w:jc w:val="center"/>
        <w:rPr>
          <w:rFonts w:ascii="Times New Roman" w:hAnsi="Times New Roman" w:cs="Times New Roman"/>
          <w:b/>
        </w:rPr>
      </w:pPr>
    </w:p>
    <w:p w14:paraId="44E6AC41" w14:textId="77777777" w:rsidR="00366F66" w:rsidRDefault="00366F66" w:rsidP="001E372F">
      <w:pPr>
        <w:jc w:val="center"/>
        <w:rPr>
          <w:rFonts w:ascii="Times New Roman" w:hAnsi="Times New Roman" w:cs="Times New Roman"/>
          <w:b/>
        </w:rPr>
      </w:pPr>
    </w:p>
    <w:p w14:paraId="08238BD0" w14:textId="77777777" w:rsidR="00366F66" w:rsidRDefault="00366F66" w:rsidP="001E372F">
      <w:pPr>
        <w:jc w:val="center"/>
        <w:rPr>
          <w:rFonts w:ascii="Times New Roman" w:hAnsi="Times New Roman" w:cs="Times New Roman"/>
          <w:b/>
        </w:rPr>
      </w:pPr>
    </w:p>
    <w:p w14:paraId="2ED7D6B2" w14:textId="77777777" w:rsidR="00366F66" w:rsidRPr="00366F66" w:rsidRDefault="00366F66" w:rsidP="00366F66">
      <w:pPr>
        <w:spacing w:before="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66F66">
        <w:rPr>
          <w:rFonts w:ascii="Times New Roman" w:hAnsi="Times New Roman" w:cs="Times New Roman"/>
          <w:b/>
          <w:sz w:val="24"/>
          <w:szCs w:val="24"/>
        </w:rPr>
        <w:lastRenderedPageBreak/>
        <w:t>Техникалы</w:t>
      </w:r>
      <w:proofErr w:type="spellEnd"/>
      <w:r w:rsidRPr="00366F66">
        <w:rPr>
          <w:rFonts w:ascii="Times New Roman" w:hAnsi="Times New Roman" w:cs="Times New Roman"/>
          <w:b/>
          <w:sz w:val="24"/>
          <w:szCs w:val="24"/>
          <w:lang w:val="kk-KZ"/>
        </w:rPr>
        <w:t>қ сиппатама</w:t>
      </w:r>
    </w:p>
    <w:p w14:paraId="29543213" w14:textId="77777777" w:rsidR="00366F66" w:rsidRPr="00366F66" w:rsidRDefault="00366F66" w:rsidP="00366F66">
      <w:pPr>
        <w:spacing w:before="180" w:after="4" w:line="398" w:lineRule="auto"/>
        <w:ind w:left="1121" w:right="1427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366F66">
        <w:rPr>
          <w:rFonts w:ascii="Times New Roman" w:hAnsi="Times New Roman" w:cs="Times New Roman"/>
          <w:b/>
          <w:sz w:val="24"/>
        </w:rPr>
        <w:t>Сапаны</w:t>
      </w:r>
      <w:proofErr w:type="spellEnd"/>
      <w:r w:rsidRPr="00366F6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66F66">
        <w:rPr>
          <w:rFonts w:ascii="Times New Roman" w:hAnsi="Times New Roman" w:cs="Times New Roman"/>
          <w:b/>
          <w:sz w:val="24"/>
        </w:rPr>
        <w:t>сыртқы</w:t>
      </w:r>
      <w:proofErr w:type="spellEnd"/>
      <w:r w:rsidRPr="00366F6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66F66">
        <w:rPr>
          <w:rFonts w:ascii="Times New Roman" w:hAnsi="Times New Roman" w:cs="Times New Roman"/>
          <w:b/>
          <w:sz w:val="24"/>
        </w:rPr>
        <w:t>бағалау</w:t>
      </w:r>
      <w:proofErr w:type="spellEnd"/>
      <w:r w:rsidRPr="00366F6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66F66">
        <w:rPr>
          <w:rFonts w:ascii="Times New Roman" w:hAnsi="Times New Roman" w:cs="Times New Roman"/>
          <w:b/>
          <w:sz w:val="24"/>
        </w:rPr>
        <w:t>бағдарламалары</w:t>
      </w:r>
      <w:proofErr w:type="spellEnd"/>
      <w:r w:rsidRPr="00366F66">
        <w:rPr>
          <w:rFonts w:ascii="Times New Roman" w:hAnsi="Times New Roman" w:cs="Times New Roman"/>
          <w:b/>
          <w:sz w:val="24"/>
        </w:rPr>
        <w:t xml:space="preserve">" </w:t>
      </w:r>
      <w:proofErr w:type="spellStart"/>
      <w:r w:rsidRPr="00366F66">
        <w:rPr>
          <w:rFonts w:ascii="Times New Roman" w:hAnsi="Times New Roman" w:cs="Times New Roman"/>
          <w:b/>
          <w:sz w:val="24"/>
        </w:rPr>
        <w:t>қызметтеріне</w:t>
      </w:r>
      <w:proofErr w:type="spellEnd"/>
    </w:p>
    <w:p w14:paraId="1E11BA5A" w14:textId="77777777" w:rsidR="00366F66" w:rsidRPr="00366F66" w:rsidRDefault="00366F66" w:rsidP="00366F66">
      <w:pPr>
        <w:spacing w:before="180" w:after="4" w:line="398" w:lineRule="auto"/>
        <w:ind w:left="1121" w:right="1427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366F66">
        <w:rPr>
          <w:rFonts w:ascii="Times New Roman" w:hAnsi="Times New Roman" w:cs="Times New Roman"/>
          <w:b/>
          <w:sz w:val="24"/>
        </w:rPr>
        <w:t>Клиникалық</w:t>
      </w:r>
      <w:proofErr w:type="spellEnd"/>
      <w:r w:rsidRPr="00366F6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66F66">
        <w:rPr>
          <w:rFonts w:ascii="Times New Roman" w:hAnsi="Times New Roman" w:cs="Times New Roman"/>
          <w:b/>
          <w:sz w:val="24"/>
        </w:rPr>
        <w:t>зертханалық</w:t>
      </w:r>
      <w:proofErr w:type="spellEnd"/>
      <w:r w:rsidRPr="00366F6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66F66">
        <w:rPr>
          <w:rFonts w:ascii="Times New Roman" w:hAnsi="Times New Roman" w:cs="Times New Roman"/>
          <w:b/>
          <w:sz w:val="24"/>
        </w:rPr>
        <w:t>зерттеулердің</w:t>
      </w:r>
      <w:proofErr w:type="spellEnd"/>
      <w:r w:rsidRPr="00366F6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66F66">
        <w:rPr>
          <w:rFonts w:ascii="Times New Roman" w:hAnsi="Times New Roman" w:cs="Times New Roman"/>
          <w:b/>
          <w:sz w:val="24"/>
        </w:rPr>
        <w:t>сапасын</w:t>
      </w:r>
      <w:proofErr w:type="spellEnd"/>
      <w:r w:rsidRPr="00366F6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66F66">
        <w:rPr>
          <w:rFonts w:ascii="Times New Roman" w:hAnsi="Times New Roman" w:cs="Times New Roman"/>
          <w:b/>
          <w:sz w:val="24"/>
        </w:rPr>
        <w:t>бағалау</w:t>
      </w:r>
      <w:proofErr w:type="spellEnd"/>
    </w:p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0"/>
        <w:gridCol w:w="669"/>
        <w:gridCol w:w="5187"/>
      </w:tblGrid>
      <w:tr w:rsidR="00366F66" w14:paraId="076D6FE9" w14:textId="77777777" w:rsidTr="00334F66">
        <w:trPr>
          <w:trHeight w:val="506"/>
        </w:trPr>
        <w:tc>
          <w:tcPr>
            <w:tcW w:w="701" w:type="dxa"/>
          </w:tcPr>
          <w:p w14:paraId="2926D20F" w14:textId="77777777" w:rsidR="00366F66" w:rsidRPr="00EB771E" w:rsidRDefault="00366F66" w:rsidP="00334F66">
            <w:pPr>
              <w:pStyle w:val="TableParagraph"/>
              <w:spacing w:line="252" w:lineRule="exact"/>
              <w:ind w:left="148"/>
              <w:rPr>
                <w:b/>
                <w:spacing w:val="-4"/>
              </w:rPr>
            </w:pPr>
            <w:proofErr w:type="spellStart"/>
            <w:r w:rsidRPr="00EB771E">
              <w:rPr>
                <w:b/>
                <w:spacing w:val="-4"/>
              </w:rPr>
              <w:t>мыс</w:t>
            </w:r>
            <w:proofErr w:type="spellEnd"/>
            <w:r w:rsidRPr="00EB771E">
              <w:rPr>
                <w:b/>
                <w:spacing w:val="-4"/>
              </w:rPr>
              <w:t>.</w:t>
            </w:r>
          </w:p>
          <w:p w14:paraId="5155483D" w14:textId="77777777" w:rsidR="00366F66" w:rsidRDefault="00366F66" w:rsidP="00334F66">
            <w:pPr>
              <w:pStyle w:val="TableParagraph"/>
              <w:spacing w:before="1" w:line="233" w:lineRule="exact"/>
              <w:ind w:left="239"/>
              <w:rPr>
                <w:b/>
              </w:rPr>
            </w:pPr>
            <w:r w:rsidRPr="00EB771E">
              <w:rPr>
                <w:b/>
                <w:spacing w:val="-4"/>
              </w:rPr>
              <w:t>№</w:t>
            </w:r>
          </w:p>
        </w:tc>
        <w:tc>
          <w:tcPr>
            <w:tcW w:w="2830" w:type="dxa"/>
          </w:tcPr>
          <w:p w14:paraId="4FC12E3E" w14:textId="77777777" w:rsidR="00366F66" w:rsidRDefault="00366F66" w:rsidP="00334F66">
            <w:pPr>
              <w:pStyle w:val="TableParagraph"/>
              <w:spacing w:line="254" w:lineRule="exact"/>
              <w:ind w:left="340" w:right="250" w:hanging="72"/>
              <w:rPr>
                <w:b/>
              </w:rPr>
            </w:pPr>
            <w:r w:rsidRPr="00EB771E">
              <w:rPr>
                <w:b/>
              </w:rPr>
              <w:t xml:space="preserve">"ФСВОК-2024"БАМ </w:t>
            </w:r>
            <w:proofErr w:type="spellStart"/>
            <w:r w:rsidRPr="00EB771E">
              <w:rPr>
                <w:b/>
              </w:rPr>
              <w:t>бөлімінің</w:t>
            </w:r>
            <w:proofErr w:type="spellEnd"/>
            <w:r w:rsidRPr="00EB771E">
              <w:rPr>
                <w:b/>
              </w:rPr>
              <w:t xml:space="preserve"> </w:t>
            </w:r>
            <w:proofErr w:type="spellStart"/>
            <w:r w:rsidRPr="00EB771E">
              <w:rPr>
                <w:b/>
              </w:rPr>
              <w:t>атауы</w:t>
            </w:r>
            <w:proofErr w:type="spellEnd"/>
          </w:p>
        </w:tc>
        <w:tc>
          <w:tcPr>
            <w:tcW w:w="669" w:type="dxa"/>
          </w:tcPr>
          <w:p w14:paraId="4117D172" w14:textId="77777777" w:rsidR="00366F66" w:rsidRDefault="00366F66" w:rsidP="00334F66">
            <w:pPr>
              <w:pStyle w:val="TableParagraph"/>
              <w:spacing w:line="254" w:lineRule="exact"/>
              <w:ind w:left="151" w:right="132" w:firstLine="26"/>
              <w:rPr>
                <w:b/>
              </w:rPr>
            </w:pPr>
            <w:proofErr w:type="spellStart"/>
            <w:r w:rsidRPr="00EB771E">
              <w:rPr>
                <w:b/>
                <w:spacing w:val="-4"/>
              </w:rPr>
              <w:t>Бірлік</w:t>
            </w:r>
            <w:proofErr w:type="spellEnd"/>
          </w:p>
        </w:tc>
        <w:tc>
          <w:tcPr>
            <w:tcW w:w="5187" w:type="dxa"/>
          </w:tcPr>
          <w:p w14:paraId="49CAE2D9" w14:textId="77777777" w:rsidR="00366F66" w:rsidRDefault="00366F66" w:rsidP="00334F66">
            <w:pPr>
              <w:pStyle w:val="TableParagraph"/>
              <w:spacing w:before="126"/>
              <w:ind w:left="21"/>
              <w:jc w:val="center"/>
              <w:rPr>
                <w:b/>
              </w:rPr>
            </w:pPr>
            <w:proofErr w:type="spellStart"/>
            <w:r w:rsidRPr="00EB771E">
              <w:rPr>
                <w:b/>
                <w:spacing w:val="-2"/>
              </w:rPr>
              <w:t>Көрсеткіштер</w:t>
            </w:r>
            <w:proofErr w:type="spellEnd"/>
          </w:p>
        </w:tc>
      </w:tr>
      <w:tr w:rsidR="00366F66" w14:paraId="554A6FB7" w14:textId="77777777" w:rsidTr="00334F66">
        <w:trPr>
          <w:trHeight w:val="4137"/>
        </w:trPr>
        <w:tc>
          <w:tcPr>
            <w:tcW w:w="701" w:type="dxa"/>
          </w:tcPr>
          <w:p w14:paraId="0C6ADF4A" w14:textId="77777777" w:rsidR="00366F66" w:rsidRDefault="00366F66" w:rsidP="00334F66">
            <w:pPr>
              <w:pStyle w:val="TableParagraph"/>
              <w:spacing w:line="226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03-</w:t>
            </w:r>
            <w:r>
              <w:rPr>
                <w:b/>
                <w:spacing w:val="-5"/>
                <w:sz w:val="20"/>
              </w:rPr>
              <w:t>04</w:t>
            </w:r>
          </w:p>
        </w:tc>
        <w:tc>
          <w:tcPr>
            <w:tcW w:w="2830" w:type="dxa"/>
          </w:tcPr>
          <w:p w14:paraId="7B04E2B6" w14:textId="77777777" w:rsidR="00366F66" w:rsidRPr="00366F66" w:rsidRDefault="00366F66" w:rsidP="00334F66">
            <w:pPr>
              <w:pStyle w:val="TableParagraph"/>
              <w:spacing w:line="221" w:lineRule="exact"/>
              <w:ind w:left="45"/>
              <w:rPr>
                <w:spacing w:val="-2"/>
                <w:sz w:val="20"/>
                <w:lang w:val="ru-RU"/>
              </w:rPr>
            </w:pPr>
            <w:r w:rsidRPr="00366F66">
              <w:rPr>
                <w:spacing w:val="-2"/>
                <w:sz w:val="20"/>
                <w:lang w:val="ru-RU"/>
              </w:rPr>
              <w:t>Гемоцитометрия-10 (</w:t>
            </w:r>
            <w:proofErr w:type="spellStart"/>
            <w:r w:rsidRPr="00366F66">
              <w:rPr>
                <w:spacing w:val="-2"/>
                <w:sz w:val="20"/>
                <w:lang w:val="ru-RU"/>
              </w:rPr>
              <w:t>үшін</w:t>
            </w:r>
            <w:proofErr w:type="spellEnd"/>
          </w:p>
          <w:p w14:paraId="057A4F3D" w14:textId="77777777" w:rsidR="00366F66" w:rsidRPr="00366F66" w:rsidRDefault="00366F66" w:rsidP="00334F66">
            <w:pPr>
              <w:pStyle w:val="TableParagraph"/>
              <w:ind w:left="45"/>
              <w:rPr>
                <w:sz w:val="20"/>
                <w:lang w:val="ru-RU"/>
              </w:rPr>
            </w:pPr>
            <w:proofErr w:type="spellStart"/>
            <w:r w:rsidRPr="00366F66">
              <w:rPr>
                <w:spacing w:val="-2"/>
                <w:sz w:val="20"/>
                <w:lang w:val="ru-RU"/>
              </w:rPr>
              <w:t>кез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pacing w:val="-2"/>
                <w:sz w:val="20"/>
                <w:lang w:val="ru-RU"/>
              </w:rPr>
              <w:t>келген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 xml:space="preserve"> 3-</w:t>
            </w:r>
            <w:r w:rsidRPr="00EB771E">
              <w:rPr>
                <w:spacing w:val="-2"/>
                <w:sz w:val="20"/>
              </w:rPr>
              <w:t>diff</w:t>
            </w:r>
            <w:r w:rsidRPr="00366F6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pacing w:val="-2"/>
                <w:sz w:val="20"/>
                <w:lang w:val="ru-RU"/>
              </w:rPr>
              <w:t>гематологиялық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pacing w:val="-2"/>
                <w:sz w:val="20"/>
                <w:lang w:val="ru-RU"/>
              </w:rPr>
              <w:t>анализаторлар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>), 2 с.</w:t>
            </w:r>
          </w:p>
        </w:tc>
        <w:tc>
          <w:tcPr>
            <w:tcW w:w="669" w:type="dxa"/>
          </w:tcPr>
          <w:p w14:paraId="403E9906" w14:textId="77777777" w:rsidR="00366F66" w:rsidRDefault="00366F66" w:rsidP="00334F66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қызмет</w:t>
            </w:r>
            <w:proofErr w:type="spellEnd"/>
          </w:p>
        </w:tc>
        <w:tc>
          <w:tcPr>
            <w:tcW w:w="5187" w:type="dxa"/>
          </w:tcPr>
          <w:p w14:paraId="3C81480F" w14:textId="77777777" w:rsidR="00366F66" w:rsidRPr="00EB771E" w:rsidRDefault="00366F66" w:rsidP="00334F66">
            <w:pPr>
              <w:pStyle w:val="TableParagraph"/>
              <w:ind w:right="23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Қан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көрсеткіштерін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өлшеудің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дұрыстығы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қайталануын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бағалаудың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екі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циклі</w:t>
            </w:r>
            <w:proofErr w:type="spellEnd"/>
            <w:r w:rsidRPr="00EB771E">
              <w:rPr>
                <w:sz w:val="20"/>
              </w:rPr>
              <w:t xml:space="preserve">: </w:t>
            </w:r>
            <w:proofErr w:type="spellStart"/>
            <w:proofErr w:type="gramStart"/>
            <w:r w:rsidRPr="00EB771E">
              <w:rPr>
                <w:sz w:val="20"/>
              </w:rPr>
              <w:t>гематокрит</w:t>
            </w:r>
            <w:proofErr w:type="spellEnd"/>
            <w:r w:rsidRPr="00EB771E">
              <w:rPr>
                <w:sz w:val="20"/>
              </w:rPr>
              <w:t>(</w:t>
            </w:r>
            <w:proofErr w:type="gramEnd"/>
            <w:r w:rsidRPr="00EB771E">
              <w:rPr>
                <w:sz w:val="20"/>
              </w:rPr>
              <w:t xml:space="preserve">HCT), </w:t>
            </w:r>
            <w:proofErr w:type="spellStart"/>
            <w:r w:rsidRPr="00EB771E">
              <w:rPr>
                <w:sz w:val="20"/>
              </w:rPr>
              <w:t>гемоглобин</w:t>
            </w:r>
            <w:proofErr w:type="spellEnd"/>
            <w:r w:rsidRPr="00EB771E">
              <w:rPr>
                <w:sz w:val="20"/>
              </w:rPr>
              <w:t xml:space="preserve"> (HGB), </w:t>
            </w:r>
            <w:proofErr w:type="spellStart"/>
            <w:r w:rsidRPr="00EB771E">
              <w:rPr>
                <w:sz w:val="20"/>
              </w:rPr>
              <w:t>эритроциттер</w:t>
            </w:r>
            <w:proofErr w:type="spellEnd"/>
            <w:r w:rsidRPr="00EB771E">
              <w:rPr>
                <w:sz w:val="20"/>
              </w:rPr>
              <w:t xml:space="preserve"> (RBC), </w:t>
            </w:r>
            <w:proofErr w:type="spellStart"/>
            <w:r w:rsidRPr="00EB771E">
              <w:rPr>
                <w:sz w:val="20"/>
              </w:rPr>
              <w:t>лейкоциттер</w:t>
            </w:r>
            <w:proofErr w:type="spellEnd"/>
            <w:r w:rsidRPr="00EB771E">
              <w:rPr>
                <w:sz w:val="20"/>
              </w:rPr>
              <w:t xml:space="preserve"> (WBC), </w:t>
            </w:r>
            <w:proofErr w:type="spellStart"/>
            <w:r w:rsidRPr="00EB771E">
              <w:rPr>
                <w:sz w:val="20"/>
              </w:rPr>
              <w:t>тромбоциттер</w:t>
            </w:r>
            <w:proofErr w:type="spellEnd"/>
            <w:r w:rsidRPr="00EB771E">
              <w:rPr>
                <w:sz w:val="20"/>
              </w:rPr>
              <w:t xml:space="preserve"> (PLT), </w:t>
            </w:r>
            <w:proofErr w:type="spellStart"/>
            <w:r w:rsidRPr="00EB771E">
              <w:rPr>
                <w:sz w:val="20"/>
              </w:rPr>
              <w:t>эритроциттердегі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гемоглобиннің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орташа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мөлшері</w:t>
            </w:r>
            <w:proofErr w:type="spellEnd"/>
            <w:r w:rsidRPr="00EB771E">
              <w:rPr>
                <w:sz w:val="20"/>
              </w:rPr>
              <w:t xml:space="preserve"> (MCH), </w:t>
            </w:r>
            <w:proofErr w:type="spellStart"/>
            <w:r w:rsidRPr="00EB771E">
              <w:rPr>
                <w:sz w:val="20"/>
              </w:rPr>
              <w:t>эритроциттердегі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гемоглобиннің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орташа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концентрациясы</w:t>
            </w:r>
            <w:proofErr w:type="spellEnd"/>
            <w:r w:rsidRPr="00EB771E">
              <w:rPr>
                <w:sz w:val="20"/>
              </w:rPr>
              <w:t xml:space="preserve"> (MCHC), </w:t>
            </w:r>
            <w:proofErr w:type="spellStart"/>
            <w:r w:rsidRPr="00EB771E">
              <w:rPr>
                <w:sz w:val="20"/>
              </w:rPr>
              <w:t>эритроциттердің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орташа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көлемі</w:t>
            </w:r>
            <w:proofErr w:type="spellEnd"/>
            <w:r w:rsidRPr="00EB771E">
              <w:rPr>
                <w:sz w:val="20"/>
              </w:rPr>
              <w:t xml:space="preserve"> (MCV) </w:t>
            </w:r>
            <w:proofErr w:type="spellStart"/>
            <w:r w:rsidRPr="00EB771E">
              <w:rPr>
                <w:sz w:val="20"/>
              </w:rPr>
              <w:t>және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тромбоциттер</w:t>
            </w:r>
            <w:proofErr w:type="spellEnd"/>
            <w:r w:rsidRPr="00EB771E">
              <w:rPr>
                <w:sz w:val="20"/>
              </w:rPr>
              <w:t xml:space="preserve"> (MPV), </w:t>
            </w:r>
            <w:proofErr w:type="spellStart"/>
            <w:r w:rsidRPr="00EB771E">
              <w:rPr>
                <w:sz w:val="20"/>
              </w:rPr>
              <w:t>эритроциттердің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көлемі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бойынша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таралуының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салыстырмалы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ені</w:t>
            </w:r>
            <w:proofErr w:type="spellEnd"/>
            <w:r w:rsidRPr="00EB771E">
              <w:rPr>
                <w:sz w:val="20"/>
              </w:rPr>
              <w:t xml:space="preserve"> — </w:t>
            </w:r>
            <w:proofErr w:type="spellStart"/>
            <w:r w:rsidRPr="00EB771E">
              <w:rPr>
                <w:sz w:val="20"/>
              </w:rPr>
              <w:t>вариация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коэффициенті</w:t>
            </w:r>
            <w:proofErr w:type="spellEnd"/>
            <w:r w:rsidRPr="00EB771E">
              <w:rPr>
                <w:sz w:val="20"/>
              </w:rPr>
              <w:t xml:space="preserve"> (RDW - CV). </w:t>
            </w:r>
            <w:proofErr w:type="spellStart"/>
            <w:r w:rsidRPr="00EB771E">
              <w:rPr>
                <w:sz w:val="20"/>
              </w:rPr>
              <w:t>Зерттеу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сапасын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тексеруге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арналған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үлгінің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сипаттамасы</w:t>
            </w:r>
            <w:proofErr w:type="spellEnd"/>
            <w:r w:rsidRPr="00EB771E">
              <w:rPr>
                <w:sz w:val="20"/>
              </w:rPr>
              <w:t xml:space="preserve"> (ҚӨК): </w:t>
            </w:r>
            <w:proofErr w:type="spellStart"/>
            <w:r w:rsidRPr="00EB771E">
              <w:rPr>
                <w:sz w:val="20"/>
              </w:rPr>
              <w:t>герметикалық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бұрандалы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тығындары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пластикалық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бөтелкелердегі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лейкоциттер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адам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тромбоциттерін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имитациялайтын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тұрақтандырылған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лизиске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қабілетті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адам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эритроциттері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жануарлардың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бекітілген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эритроциттері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суспензиялар</w:t>
            </w:r>
            <w:proofErr w:type="spellEnd"/>
            <w:r w:rsidRPr="00EB771E">
              <w:rPr>
                <w:sz w:val="20"/>
              </w:rPr>
              <w:t xml:space="preserve">. ҚӨК </w:t>
            </w:r>
            <w:proofErr w:type="spellStart"/>
            <w:r w:rsidRPr="00EB771E">
              <w:rPr>
                <w:sz w:val="20"/>
              </w:rPr>
              <w:t>көлемі</w:t>
            </w:r>
            <w:proofErr w:type="spellEnd"/>
            <w:r w:rsidRPr="00EB771E">
              <w:rPr>
                <w:sz w:val="20"/>
              </w:rPr>
              <w:t xml:space="preserve"> 2,0 </w:t>
            </w:r>
            <w:proofErr w:type="spellStart"/>
            <w:r w:rsidRPr="00EB771E">
              <w:rPr>
                <w:sz w:val="20"/>
              </w:rPr>
              <w:t>мл</w:t>
            </w:r>
            <w:proofErr w:type="spellEnd"/>
            <w:r w:rsidRPr="00EB771E">
              <w:rPr>
                <w:sz w:val="20"/>
              </w:rPr>
              <w:t xml:space="preserve">. ҚӨК </w:t>
            </w:r>
            <w:proofErr w:type="spellStart"/>
            <w:r w:rsidRPr="00EB771E">
              <w:rPr>
                <w:sz w:val="20"/>
              </w:rPr>
              <w:t>тұрақтылығы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біртектілігі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туралы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мәліметтер</w:t>
            </w:r>
            <w:proofErr w:type="spellEnd"/>
            <w:r w:rsidRPr="00EB771E">
              <w:rPr>
                <w:sz w:val="20"/>
              </w:rPr>
              <w:t xml:space="preserve">: </w:t>
            </w:r>
            <w:proofErr w:type="spellStart"/>
            <w:r w:rsidRPr="00EB771E">
              <w:rPr>
                <w:sz w:val="20"/>
              </w:rPr>
              <w:t>құтыны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ашқаннан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кейін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тұрақты</w:t>
            </w:r>
            <w:proofErr w:type="spellEnd"/>
            <w:r w:rsidRPr="00EB771E">
              <w:rPr>
                <w:sz w:val="20"/>
              </w:rPr>
              <w:t xml:space="preserve"> -</w:t>
            </w:r>
          </w:p>
          <w:p w14:paraId="46B628DD" w14:textId="77777777" w:rsidR="00366F66" w:rsidRDefault="00366F66" w:rsidP="00334F66">
            <w:pPr>
              <w:pStyle w:val="TableParagraph"/>
              <w:spacing w:line="228" w:lineRule="exact"/>
              <w:ind w:right="29"/>
              <w:jc w:val="both"/>
              <w:rPr>
                <w:sz w:val="20"/>
              </w:rPr>
            </w:pPr>
            <w:r w:rsidRPr="00EB771E">
              <w:rPr>
                <w:sz w:val="20"/>
              </w:rPr>
              <w:t xml:space="preserve">20 </w:t>
            </w:r>
            <w:proofErr w:type="spellStart"/>
            <w:r w:rsidRPr="00EB771E">
              <w:rPr>
                <w:sz w:val="20"/>
              </w:rPr>
              <w:t>күн</w:t>
            </w:r>
            <w:proofErr w:type="spellEnd"/>
            <w:r w:rsidRPr="00EB771E">
              <w:rPr>
                <w:sz w:val="20"/>
              </w:rPr>
              <w:t xml:space="preserve"> 2-10°C </w:t>
            </w:r>
            <w:proofErr w:type="spellStart"/>
            <w:r w:rsidRPr="00EB771E">
              <w:rPr>
                <w:sz w:val="20"/>
              </w:rPr>
              <w:t>температурада</w:t>
            </w:r>
            <w:proofErr w:type="spellEnd"/>
            <w:r w:rsidRPr="00EB771E">
              <w:rPr>
                <w:sz w:val="20"/>
              </w:rPr>
              <w:t>.</w:t>
            </w:r>
          </w:p>
        </w:tc>
      </w:tr>
      <w:tr w:rsidR="00366F66" w14:paraId="4E13298B" w14:textId="77777777" w:rsidTr="00334F66">
        <w:trPr>
          <w:trHeight w:val="3909"/>
        </w:trPr>
        <w:tc>
          <w:tcPr>
            <w:tcW w:w="701" w:type="dxa"/>
          </w:tcPr>
          <w:p w14:paraId="23AC999F" w14:textId="77777777" w:rsidR="00366F66" w:rsidRDefault="00366F66" w:rsidP="00334F66"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03-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830" w:type="dxa"/>
          </w:tcPr>
          <w:p w14:paraId="2F8E2FF2" w14:textId="77777777" w:rsidR="00366F66" w:rsidRDefault="00366F66" w:rsidP="00334F66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Иммуногематология</w:t>
            </w:r>
            <w:proofErr w:type="spellEnd"/>
            <w:r w:rsidRPr="00EB771E">
              <w:rPr>
                <w:sz w:val="20"/>
              </w:rPr>
              <w:t>, 2 с.</w:t>
            </w:r>
          </w:p>
        </w:tc>
        <w:tc>
          <w:tcPr>
            <w:tcW w:w="669" w:type="dxa"/>
          </w:tcPr>
          <w:p w14:paraId="7CD21FD1" w14:textId="77777777" w:rsidR="00366F66" w:rsidRDefault="00366F66" w:rsidP="00334F66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қызмет</w:t>
            </w:r>
            <w:proofErr w:type="spellEnd"/>
          </w:p>
        </w:tc>
        <w:tc>
          <w:tcPr>
            <w:tcW w:w="5187" w:type="dxa"/>
          </w:tcPr>
          <w:p w14:paraId="241B8B04" w14:textId="77777777" w:rsidR="00366F66" w:rsidRPr="00EB771E" w:rsidRDefault="00366F66" w:rsidP="00334F66">
            <w:pPr>
              <w:pStyle w:val="TableParagraph"/>
              <w:ind w:right="23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Қан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тобын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және</w:t>
            </w:r>
            <w:proofErr w:type="spellEnd"/>
            <w:r w:rsidRPr="00EB771E">
              <w:rPr>
                <w:sz w:val="20"/>
              </w:rPr>
              <w:t xml:space="preserve"> RH-</w:t>
            </w:r>
            <w:proofErr w:type="spellStart"/>
            <w:r w:rsidRPr="00EB771E">
              <w:rPr>
                <w:sz w:val="20"/>
              </w:rPr>
              <w:t>тиістілігін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анықтау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сапасын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бағалаудың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екі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циклі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эритроциттердің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антигендері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эритроциттерге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қарсы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антиденелерді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теру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Көрсеткіштер</w:t>
            </w:r>
            <w:proofErr w:type="spellEnd"/>
            <w:r w:rsidRPr="00EB771E">
              <w:rPr>
                <w:sz w:val="20"/>
              </w:rPr>
              <w:t xml:space="preserve">: </w:t>
            </w:r>
            <w:proofErr w:type="spellStart"/>
            <w:r w:rsidRPr="00EB771E">
              <w:rPr>
                <w:sz w:val="20"/>
              </w:rPr>
              <w:t>эритроциттердің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антигендері</w:t>
            </w:r>
            <w:proofErr w:type="spellEnd"/>
            <w:r w:rsidRPr="00EB771E">
              <w:rPr>
                <w:sz w:val="20"/>
              </w:rPr>
              <w:t xml:space="preserve">, </w:t>
            </w:r>
            <w:proofErr w:type="spellStart"/>
            <w:r w:rsidRPr="00EB771E">
              <w:rPr>
                <w:sz w:val="20"/>
              </w:rPr>
              <w:t>эритроциттерге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қарсы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антиденелер</w:t>
            </w:r>
            <w:proofErr w:type="spellEnd"/>
            <w:r w:rsidRPr="00EB771E">
              <w:rPr>
                <w:sz w:val="20"/>
              </w:rPr>
              <w:t xml:space="preserve">, </w:t>
            </w:r>
            <w:proofErr w:type="spellStart"/>
            <w:r w:rsidRPr="00EB771E">
              <w:rPr>
                <w:sz w:val="20"/>
              </w:rPr>
              <w:t>қан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тобы</w:t>
            </w:r>
            <w:proofErr w:type="spellEnd"/>
            <w:r w:rsidRPr="00EB771E">
              <w:rPr>
                <w:sz w:val="20"/>
              </w:rPr>
              <w:t xml:space="preserve">, RH </w:t>
            </w:r>
            <w:proofErr w:type="spellStart"/>
            <w:r w:rsidRPr="00EB771E">
              <w:rPr>
                <w:sz w:val="20"/>
              </w:rPr>
              <w:t>тиістілігі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Зерттеу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сапасын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тексеруге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арналған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үлгінің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сипаттамасы</w:t>
            </w:r>
            <w:proofErr w:type="spellEnd"/>
            <w:r w:rsidRPr="00EB771E">
              <w:rPr>
                <w:sz w:val="20"/>
              </w:rPr>
              <w:t xml:space="preserve"> (ҚҚА): </w:t>
            </w:r>
            <w:proofErr w:type="spellStart"/>
            <w:r w:rsidRPr="00EB771E">
              <w:rPr>
                <w:sz w:val="20"/>
              </w:rPr>
              <w:t>гемоконсервантты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үлгілерін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және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адам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сарысуының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үлгілерін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алмастыратын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модульдік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үлгілер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Көлемі</w:t>
            </w:r>
            <w:proofErr w:type="spellEnd"/>
            <w:r w:rsidRPr="00EB771E">
              <w:rPr>
                <w:sz w:val="20"/>
              </w:rPr>
              <w:t xml:space="preserve"> 4 </w:t>
            </w:r>
            <w:proofErr w:type="spellStart"/>
            <w:r w:rsidRPr="00EB771E">
              <w:rPr>
                <w:sz w:val="20"/>
              </w:rPr>
              <w:t>мл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адам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қанының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тұрақтандырылған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жасушаларының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суспензиялары</w:t>
            </w:r>
            <w:proofErr w:type="spellEnd"/>
            <w:r w:rsidRPr="00EB771E">
              <w:rPr>
                <w:sz w:val="20"/>
              </w:rPr>
              <w:t xml:space="preserve">, </w:t>
            </w:r>
            <w:proofErr w:type="spellStart"/>
            <w:r w:rsidRPr="00EB771E">
              <w:rPr>
                <w:sz w:val="20"/>
              </w:rPr>
              <w:t>мөрленген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жабық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құтыларда</w:t>
            </w:r>
            <w:proofErr w:type="spellEnd"/>
            <w:r w:rsidRPr="00EB771E">
              <w:rPr>
                <w:sz w:val="20"/>
              </w:rPr>
              <w:t xml:space="preserve"> (</w:t>
            </w:r>
            <w:proofErr w:type="spellStart"/>
            <w:r w:rsidRPr="00EB771E">
              <w:rPr>
                <w:sz w:val="20"/>
              </w:rPr>
              <w:t>пробиркаларда</w:t>
            </w:r>
            <w:proofErr w:type="spellEnd"/>
            <w:r w:rsidRPr="00EB771E">
              <w:rPr>
                <w:sz w:val="20"/>
              </w:rPr>
              <w:t xml:space="preserve">), </w:t>
            </w:r>
            <w:proofErr w:type="spellStart"/>
            <w:r w:rsidRPr="00EB771E">
              <w:rPr>
                <w:sz w:val="20"/>
              </w:rPr>
              <w:t>мойын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диаметрі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үлгіні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алуға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ыңғайлы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Автоматты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proofErr w:type="gramStart"/>
            <w:r w:rsidRPr="00EB771E">
              <w:rPr>
                <w:sz w:val="20"/>
              </w:rPr>
              <w:t>тамшуырмен.ҚӨК</w:t>
            </w:r>
            <w:proofErr w:type="spellEnd"/>
            <w:proofErr w:type="gram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сақтауға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қойылатын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талаптар</w:t>
            </w:r>
            <w:proofErr w:type="spellEnd"/>
            <w:r w:rsidRPr="00EB771E">
              <w:rPr>
                <w:sz w:val="20"/>
              </w:rPr>
              <w:t xml:space="preserve">: </w:t>
            </w:r>
            <w:proofErr w:type="spellStart"/>
            <w:r w:rsidRPr="00EB771E">
              <w:rPr>
                <w:sz w:val="20"/>
              </w:rPr>
              <w:t>жарамдылық</w:t>
            </w:r>
            <w:proofErr w:type="spellEnd"/>
            <w:r w:rsidRPr="00EB771E">
              <w:rPr>
                <w:sz w:val="20"/>
              </w:rPr>
              <w:t xml:space="preserve"> мерзімі-2-8°С </w:t>
            </w:r>
            <w:proofErr w:type="spellStart"/>
            <w:r w:rsidRPr="00EB771E">
              <w:rPr>
                <w:sz w:val="20"/>
              </w:rPr>
              <w:t>температурада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кемінде</w:t>
            </w:r>
            <w:proofErr w:type="spellEnd"/>
            <w:r w:rsidRPr="00EB771E">
              <w:rPr>
                <w:sz w:val="20"/>
              </w:rPr>
              <w:t xml:space="preserve"> 3 </w:t>
            </w:r>
            <w:proofErr w:type="spellStart"/>
            <w:r w:rsidRPr="00EB771E">
              <w:rPr>
                <w:sz w:val="20"/>
              </w:rPr>
              <w:t>ай</w:t>
            </w:r>
            <w:proofErr w:type="spellEnd"/>
            <w:r w:rsidRPr="00EB771E">
              <w:rPr>
                <w:sz w:val="20"/>
              </w:rPr>
              <w:t xml:space="preserve">. ҚӨК </w:t>
            </w:r>
            <w:proofErr w:type="spellStart"/>
            <w:r w:rsidRPr="00EB771E">
              <w:rPr>
                <w:sz w:val="20"/>
              </w:rPr>
              <w:t>құтысын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ашқаннан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кейін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тығыз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жабық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сақтау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кезінде</w:t>
            </w:r>
            <w:proofErr w:type="spellEnd"/>
            <w:r w:rsidRPr="00EB771E">
              <w:rPr>
                <w:sz w:val="20"/>
              </w:rPr>
              <w:t xml:space="preserve"> 2 °С </w:t>
            </w:r>
            <w:proofErr w:type="spellStart"/>
            <w:r w:rsidRPr="00EB771E">
              <w:rPr>
                <w:sz w:val="20"/>
              </w:rPr>
              <w:t>температурада</w:t>
            </w:r>
            <w:proofErr w:type="spellEnd"/>
            <w:r w:rsidRPr="00EB771E">
              <w:rPr>
                <w:sz w:val="20"/>
              </w:rPr>
              <w:t xml:space="preserve"> 21 </w:t>
            </w:r>
            <w:proofErr w:type="spellStart"/>
            <w:r w:rsidRPr="00EB771E">
              <w:rPr>
                <w:sz w:val="20"/>
              </w:rPr>
              <w:t>күн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бойы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тұрақты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болады</w:t>
            </w:r>
            <w:proofErr w:type="spellEnd"/>
          </w:p>
          <w:p w14:paraId="4FB0D61E" w14:textId="77777777" w:rsidR="00366F66" w:rsidRDefault="00366F66" w:rsidP="00334F66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қақпағы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бар</w:t>
            </w:r>
            <w:proofErr w:type="spellEnd"/>
            <w:r w:rsidRPr="00EB771E">
              <w:rPr>
                <w:sz w:val="20"/>
              </w:rPr>
              <w:t>.</w:t>
            </w:r>
          </w:p>
        </w:tc>
      </w:tr>
      <w:tr w:rsidR="00366F66" w:rsidRPr="00366F66" w14:paraId="696C73BB" w14:textId="77777777" w:rsidTr="00334F66">
        <w:trPr>
          <w:trHeight w:val="2070"/>
        </w:trPr>
        <w:tc>
          <w:tcPr>
            <w:tcW w:w="701" w:type="dxa"/>
          </w:tcPr>
          <w:p w14:paraId="502DA1DF" w14:textId="77777777" w:rsidR="00366F66" w:rsidRDefault="00366F66" w:rsidP="00334F66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04-</w:t>
            </w: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2830" w:type="dxa"/>
          </w:tcPr>
          <w:p w14:paraId="01A7C2D4" w14:textId="77777777" w:rsidR="00366F66" w:rsidRDefault="00366F66" w:rsidP="00334F66">
            <w:pPr>
              <w:pStyle w:val="TableParagraph"/>
              <w:ind w:left="45" w:right="239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Морфология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лейкоциттер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эритроциттерінің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сипаттамасы</w:t>
            </w:r>
            <w:proofErr w:type="spellEnd"/>
            <w:r w:rsidRPr="00EB771E">
              <w:rPr>
                <w:sz w:val="20"/>
              </w:rPr>
              <w:t xml:space="preserve"> (</w:t>
            </w:r>
            <w:proofErr w:type="spellStart"/>
            <w:r w:rsidRPr="00EB771E">
              <w:rPr>
                <w:sz w:val="20"/>
              </w:rPr>
              <w:t>қан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жағындыларындағы</w:t>
            </w:r>
            <w:proofErr w:type="spellEnd"/>
            <w:r w:rsidRPr="00EB771E">
              <w:rPr>
                <w:sz w:val="20"/>
              </w:rPr>
              <w:t xml:space="preserve"> ЛФ </w:t>
            </w:r>
            <w:proofErr w:type="spellStart"/>
            <w:r w:rsidRPr="00EB771E">
              <w:rPr>
                <w:sz w:val="20"/>
              </w:rPr>
              <w:t>саны</w:t>
            </w:r>
            <w:proofErr w:type="spellEnd"/>
            <w:r w:rsidRPr="00EB771E">
              <w:rPr>
                <w:sz w:val="20"/>
              </w:rPr>
              <w:t>), 2 ц.</w:t>
            </w:r>
          </w:p>
        </w:tc>
        <w:tc>
          <w:tcPr>
            <w:tcW w:w="669" w:type="dxa"/>
          </w:tcPr>
          <w:p w14:paraId="1BE9F830" w14:textId="77777777" w:rsidR="00366F66" w:rsidRDefault="00366F66" w:rsidP="00334F66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қызмет</w:t>
            </w:r>
            <w:proofErr w:type="spellEnd"/>
          </w:p>
        </w:tc>
        <w:tc>
          <w:tcPr>
            <w:tcW w:w="5187" w:type="dxa"/>
          </w:tcPr>
          <w:p w14:paraId="79E3139D" w14:textId="77777777" w:rsidR="00366F66" w:rsidRPr="00EB771E" w:rsidRDefault="00366F66" w:rsidP="00334F66">
            <w:pPr>
              <w:pStyle w:val="TableParagraph"/>
              <w:tabs>
                <w:tab w:val="left" w:pos="1523"/>
                <w:tab w:val="left" w:pos="2733"/>
                <w:tab w:val="left" w:pos="3726"/>
                <w:tab w:val="left" w:pos="4611"/>
              </w:tabs>
              <w:ind w:right="28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Лейкоциттер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формуласы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нормобласттарды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санаудың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дұрыстығы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репродуктивтілігін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және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Гемобластоз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белгілері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жоқ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қанның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қалыпты</w:t>
            </w:r>
            <w:proofErr w:type="spellEnd"/>
            <w:r w:rsidRPr="00EB771E">
              <w:rPr>
                <w:sz w:val="20"/>
              </w:rPr>
              <w:t xml:space="preserve">, </w:t>
            </w:r>
            <w:proofErr w:type="spellStart"/>
            <w:r w:rsidRPr="00EB771E">
              <w:rPr>
                <w:sz w:val="20"/>
              </w:rPr>
              <w:t>анемия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және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реактивті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өзгерістеріндегі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эритроциттердің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морфологиясын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анықтаудың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дұрыстығын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бағалаудың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екі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циклі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Қызметке</w:t>
            </w:r>
            <w:proofErr w:type="spellEnd"/>
            <w:r w:rsidRPr="00EB771E">
              <w:rPr>
                <w:sz w:val="20"/>
              </w:rPr>
              <w:t xml:space="preserve"> 4 </w:t>
            </w:r>
            <w:proofErr w:type="spellStart"/>
            <w:r w:rsidRPr="00EB771E">
              <w:rPr>
                <w:sz w:val="20"/>
              </w:rPr>
              <w:t>жағындыдан</w:t>
            </w:r>
            <w:proofErr w:type="spellEnd"/>
            <w:r w:rsidRPr="00EB771E">
              <w:rPr>
                <w:sz w:val="20"/>
              </w:rPr>
              <w:t xml:space="preserve"> 2 ҚӨК </w:t>
            </w:r>
            <w:proofErr w:type="spellStart"/>
            <w:r w:rsidRPr="00EB771E">
              <w:rPr>
                <w:sz w:val="20"/>
              </w:rPr>
              <w:t>жиынтығын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ұсыну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кіреді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Зерттеу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сапасын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тексеруге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арналған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үлгінің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сипаттамасы</w:t>
            </w:r>
            <w:proofErr w:type="spellEnd"/>
            <w:r w:rsidRPr="00EB771E">
              <w:rPr>
                <w:sz w:val="20"/>
              </w:rPr>
              <w:t xml:space="preserve"> (CPC): </w:t>
            </w:r>
            <w:proofErr w:type="spellStart"/>
            <w:r w:rsidRPr="00EB771E">
              <w:rPr>
                <w:sz w:val="20"/>
              </w:rPr>
              <w:t>веноздық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препараттардың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тұрақты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боялмаған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препараттары</w:t>
            </w:r>
            <w:proofErr w:type="spellEnd"/>
          </w:p>
          <w:p w14:paraId="17747300" w14:textId="77777777" w:rsidR="00366F66" w:rsidRDefault="00366F66" w:rsidP="00334F66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қалыпты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лейкоциттік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формуласы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адамның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қаны</w:t>
            </w:r>
            <w:proofErr w:type="spellEnd"/>
            <w:r w:rsidRPr="00EB771E">
              <w:rPr>
                <w:sz w:val="20"/>
              </w:rPr>
              <w:t>,</w:t>
            </w:r>
          </w:p>
        </w:tc>
      </w:tr>
    </w:tbl>
    <w:p w14:paraId="00A0B7A3" w14:textId="77777777" w:rsidR="00366F66" w:rsidRPr="00366F66" w:rsidRDefault="00366F66" w:rsidP="00366F66">
      <w:pPr>
        <w:spacing w:line="225" w:lineRule="exact"/>
        <w:jc w:val="center"/>
        <w:rPr>
          <w:sz w:val="20"/>
          <w:lang w:val="en-US"/>
        </w:rPr>
        <w:sectPr w:rsidR="00366F66" w:rsidRPr="00366F66" w:rsidSect="00366F66">
          <w:pgSz w:w="11910" w:h="16840"/>
          <w:pgMar w:top="1760" w:right="740" w:bottom="280" w:left="620" w:header="0" w:footer="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0"/>
        <w:gridCol w:w="669"/>
        <w:gridCol w:w="5187"/>
      </w:tblGrid>
      <w:tr w:rsidR="00366F66" w14:paraId="17629B66" w14:textId="77777777" w:rsidTr="00334F66">
        <w:trPr>
          <w:trHeight w:val="690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8E81" w14:textId="77777777" w:rsidR="00366F66" w:rsidRDefault="00366F66" w:rsidP="00334F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BDBD" w14:textId="77777777" w:rsidR="00366F66" w:rsidRDefault="00366F66" w:rsidP="00334F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B696" w14:textId="77777777" w:rsidR="00366F66" w:rsidRDefault="00366F66" w:rsidP="00334F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A684" w14:textId="77777777" w:rsidR="00366F66" w:rsidRPr="00EB771E" w:rsidRDefault="00366F66" w:rsidP="00334F66">
            <w:pPr>
              <w:pStyle w:val="TableParagraph"/>
              <w:tabs>
                <w:tab w:val="left" w:pos="1967"/>
                <w:tab w:val="left" w:pos="3207"/>
                <w:tab w:val="left" w:pos="4466"/>
                <w:tab w:val="left" w:pos="5051"/>
              </w:tabs>
              <w:ind w:right="30"/>
              <w:rPr>
                <w:spacing w:val="-2"/>
                <w:sz w:val="20"/>
              </w:rPr>
            </w:pPr>
            <w:proofErr w:type="spellStart"/>
            <w:r w:rsidRPr="00366F66">
              <w:rPr>
                <w:spacing w:val="-2"/>
                <w:sz w:val="20"/>
                <w:lang w:val="ru-RU"/>
              </w:rPr>
              <w:t>лейкоциттердің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 xml:space="preserve"> басым </w:t>
            </w:r>
            <w:proofErr w:type="spellStart"/>
            <w:r w:rsidRPr="00366F66">
              <w:rPr>
                <w:spacing w:val="-2"/>
                <w:sz w:val="20"/>
                <w:lang w:val="ru-RU"/>
              </w:rPr>
              <w:t>патологиясы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pacing w:val="-2"/>
                <w:sz w:val="20"/>
                <w:lang w:val="ru-RU"/>
              </w:rPr>
              <w:t>немесе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pacing w:val="-2"/>
                <w:sz w:val="20"/>
                <w:lang w:val="ru-RU"/>
              </w:rPr>
              <w:t>эритроциттердің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pacing w:val="-2"/>
                <w:sz w:val="20"/>
                <w:lang w:val="ru-RU"/>
              </w:rPr>
              <w:t>патологиясы</w:t>
            </w:r>
            <w:proofErr w:type="spellEnd"/>
            <w:r w:rsidRPr="00366F66">
              <w:rPr>
                <w:spacing w:val="-2"/>
                <w:sz w:val="20"/>
                <w:lang w:val="ru-RU"/>
              </w:rPr>
              <w:t xml:space="preserve"> бар. </w:t>
            </w:r>
            <w:proofErr w:type="spellStart"/>
            <w:r w:rsidRPr="00EB771E">
              <w:rPr>
                <w:spacing w:val="-2"/>
                <w:sz w:val="20"/>
              </w:rPr>
              <w:t>Әр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бассейннің</w:t>
            </w:r>
            <w:proofErr w:type="spellEnd"/>
            <w:r w:rsidRPr="00EB771E">
              <w:rPr>
                <w:spacing w:val="-2"/>
                <w:sz w:val="20"/>
              </w:rPr>
              <w:t xml:space="preserve"> ОПК </w:t>
            </w:r>
            <w:proofErr w:type="spellStart"/>
            <w:r w:rsidRPr="00EB771E">
              <w:rPr>
                <w:spacing w:val="-2"/>
                <w:sz w:val="20"/>
              </w:rPr>
              <w:t>жабдықталған</w:t>
            </w:r>
            <w:proofErr w:type="spellEnd"/>
          </w:p>
          <w:p w14:paraId="4E3D0E83" w14:textId="77777777" w:rsidR="00366F66" w:rsidRDefault="00366F66" w:rsidP="00334F66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науқастың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жалпы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қан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анализінің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нәтижелері</w:t>
            </w:r>
            <w:proofErr w:type="spellEnd"/>
            <w:r w:rsidRPr="00EB771E">
              <w:rPr>
                <w:spacing w:val="-2"/>
                <w:sz w:val="20"/>
              </w:rPr>
              <w:t>.</w:t>
            </w:r>
          </w:p>
        </w:tc>
      </w:tr>
      <w:tr w:rsidR="00366F66" w14:paraId="040BE435" w14:textId="77777777" w:rsidTr="00334F66">
        <w:trPr>
          <w:trHeight w:val="16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496F" w14:textId="77777777" w:rsidR="00366F66" w:rsidRDefault="00366F66" w:rsidP="00334F66"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09-</w:t>
            </w: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DF5B2" w14:textId="77777777" w:rsidR="00366F66" w:rsidRPr="00EB771E" w:rsidRDefault="00366F66" w:rsidP="00334F66">
            <w:pPr>
              <w:pStyle w:val="TableParagraph"/>
              <w:spacing w:line="223" w:lineRule="exact"/>
              <w:ind w:left="45"/>
              <w:rPr>
                <w:spacing w:val="-2"/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Микроскопиялық</w:t>
            </w:r>
            <w:proofErr w:type="spellEnd"/>
          </w:p>
          <w:p w14:paraId="0907ADB8" w14:textId="77777777" w:rsidR="00366F66" w:rsidRDefault="00366F66" w:rsidP="00334F66">
            <w:pPr>
              <w:pStyle w:val="TableParagraph"/>
              <w:ind w:left="45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несеп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тұнбасын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зерттеу</w:t>
            </w:r>
            <w:proofErr w:type="spellEnd"/>
            <w:r w:rsidRPr="00EB771E">
              <w:rPr>
                <w:spacing w:val="-2"/>
                <w:sz w:val="20"/>
              </w:rPr>
              <w:t xml:space="preserve"> (ЛК-</w:t>
            </w:r>
            <w:proofErr w:type="spellStart"/>
            <w:r w:rsidRPr="00EB771E">
              <w:rPr>
                <w:spacing w:val="-2"/>
                <w:sz w:val="20"/>
              </w:rPr>
              <w:t>дағы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сандық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фотосуреттер</w:t>
            </w:r>
            <w:proofErr w:type="spellEnd"/>
            <w:r w:rsidRPr="00EB771E">
              <w:rPr>
                <w:spacing w:val="-2"/>
                <w:sz w:val="20"/>
              </w:rPr>
              <w:t>), 3ц.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2F95" w14:textId="77777777" w:rsidR="00366F66" w:rsidRDefault="00366F66" w:rsidP="00334F66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қызмет</w:t>
            </w:r>
            <w:proofErr w:type="spellEnd"/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2266" w14:textId="77777777" w:rsidR="00366F66" w:rsidRPr="00EB771E" w:rsidRDefault="00366F66" w:rsidP="00334F66">
            <w:pPr>
              <w:pStyle w:val="TableParagraph"/>
              <w:ind w:right="25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Несеп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тұнбасының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жергілікті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препараттарының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микроскопиялық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көру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өрістерінің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түрлі-түсті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фотосуреттеріндегі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зәр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элементтерін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анықтау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сапасын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бағалаудың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үш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циклі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Интернеттегі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қызметті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қолдана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отырып</w:t>
            </w:r>
            <w:proofErr w:type="spellEnd"/>
            <w:r w:rsidRPr="00EB771E">
              <w:rPr>
                <w:sz w:val="20"/>
              </w:rPr>
              <w:t xml:space="preserve">, </w:t>
            </w:r>
            <w:proofErr w:type="spellStart"/>
            <w:r w:rsidRPr="00EB771E">
              <w:rPr>
                <w:sz w:val="20"/>
              </w:rPr>
              <w:t>Жеке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кабинетте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зерттелетін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биоматериалдың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микроскопиялық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көру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өрістерінің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түрлі</w:t>
            </w:r>
            <w:proofErr w:type="spellEnd"/>
            <w:r w:rsidRPr="00EB771E">
              <w:rPr>
                <w:sz w:val="20"/>
              </w:rPr>
              <w:t xml:space="preserve"> - </w:t>
            </w:r>
            <w:proofErr w:type="spellStart"/>
            <w:r w:rsidRPr="00EB771E">
              <w:rPr>
                <w:sz w:val="20"/>
              </w:rPr>
              <w:t>түсті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фотосуреттері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Қызметке</w:t>
            </w:r>
            <w:proofErr w:type="spellEnd"/>
            <w:r w:rsidRPr="00EB771E">
              <w:rPr>
                <w:sz w:val="20"/>
              </w:rPr>
              <w:t xml:space="preserve"> ҚӨК </w:t>
            </w:r>
            <w:proofErr w:type="spellStart"/>
            <w:r w:rsidRPr="00EB771E">
              <w:rPr>
                <w:sz w:val="20"/>
              </w:rPr>
              <w:t>бойынша</w:t>
            </w:r>
            <w:proofErr w:type="spellEnd"/>
            <w:r w:rsidRPr="00EB771E">
              <w:rPr>
                <w:sz w:val="20"/>
              </w:rPr>
              <w:t xml:space="preserve"> 3 </w:t>
            </w:r>
            <w:proofErr w:type="spellStart"/>
            <w:r w:rsidRPr="00EB771E">
              <w:rPr>
                <w:sz w:val="20"/>
              </w:rPr>
              <w:t>жиынтығын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ұсыну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кіреді</w:t>
            </w:r>
            <w:proofErr w:type="spellEnd"/>
          </w:p>
          <w:p w14:paraId="328A7088" w14:textId="77777777" w:rsidR="00366F66" w:rsidRDefault="00366F66" w:rsidP="00334F66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Әрқайсысында</w:t>
            </w:r>
            <w:proofErr w:type="spellEnd"/>
            <w:r w:rsidRPr="00EB771E">
              <w:rPr>
                <w:sz w:val="20"/>
              </w:rPr>
              <w:t xml:space="preserve"> 6 </w:t>
            </w:r>
            <w:proofErr w:type="spellStart"/>
            <w:r w:rsidRPr="00EB771E">
              <w:rPr>
                <w:sz w:val="20"/>
              </w:rPr>
              <w:t>фотосурет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366F66" w14:paraId="03416BCE" w14:textId="77777777" w:rsidTr="00334F66">
        <w:trPr>
          <w:trHeight w:val="177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6DB7" w14:textId="77777777" w:rsidR="00366F66" w:rsidRDefault="00366F66" w:rsidP="00334F66">
            <w:pPr>
              <w:pStyle w:val="TableParagraph"/>
              <w:spacing w:line="207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09-</w:t>
            </w: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E29F" w14:textId="77777777" w:rsidR="00366F66" w:rsidRPr="00EB771E" w:rsidRDefault="00366F66" w:rsidP="00334F66">
            <w:pPr>
              <w:pStyle w:val="TableParagraph"/>
              <w:spacing w:line="223" w:lineRule="exact"/>
              <w:ind w:left="45"/>
              <w:rPr>
                <w:spacing w:val="-2"/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Микроскопиялық</w:t>
            </w:r>
            <w:proofErr w:type="spellEnd"/>
          </w:p>
          <w:p w14:paraId="5D1998C5" w14:textId="77777777" w:rsidR="00366F66" w:rsidRDefault="00366F66" w:rsidP="00334F66">
            <w:pPr>
              <w:pStyle w:val="TableParagraph"/>
              <w:ind w:left="45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нәжіс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элементтерін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зерттеу</w:t>
            </w:r>
            <w:proofErr w:type="spellEnd"/>
            <w:r w:rsidRPr="00EB771E">
              <w:rPr>
                <w:spacing w:val="-2"/>
                <w:sz w:val="20"/>
              </w:rPr>
              <w:t xml:space="preserve"> (ЛК-</w:t>
            </w:r>
            <w:proofErr w:type="spellStart"/>
            <w:r w:rsidRPr="00EB771E">
              <w:rPr>
                <w:spacing w:val="-2"/>
                <w:sz w:val="20"/>
              </w:rPr>
              <w:t>дағы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сандық</w:t>
            </w:r>
            <w:proofErr w:type="spellEnd"/>
            <w:r w:rsidRPr="00EB771E">
              <w:rPr>
                <w:spacing w:val="-2"/>
                <w:sz w:val="20"/>
              </w:rPr>
              <w:t xml:space="preserve"> </w:t>
            </w:r>
            <w:proofErr w:type="spellStart"/>
            <w:r w:rsidRPr="00EB771E">
              <w:rPr>
                <w:spacing w:val="-2"/>
                <w:sz w:val="20"/>
              </w:rPr>
              <w:t>фотосуреттер</w:t>
            </w:r>
            <w:proofErr w:type="spellEnd"/>
            <w:r w:rsidRPr="00EB771E">
              <w:rPr>
                <w:spacing w:val="-2"/>
                <w:sz w:val="20"/>
              </w:rPr>
              <w:t>), 3ц.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A172" w14:textId="77777777" w:rsidR="00366F66" w:rsidRDefault="00366F66" w:rsidP="00334F66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қызмет</w:t>
            </w:r>
            <w:proofErr w:type="spellEnd"/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7120" w14:textId="77777777" w:rsidR="00366F66" w:rsidRPr="00EB771E" w:rsidRDefault="00366F66" w:rsidP="00334F66">
            <w:pPr>
              <w:pStyle w:val="TableParagraph"/>
              <w:ind w:right="24"/>
              <w:jc w:val="both"/>
              <w:rPr>
                <w:sz w:val="18"/>
              </w:rPr>
            </w:pPr>
            <w:proofErr w:type="spellStart"/>
            <w:r w:rsidRPr="00EB771E">
              <w:rPr>
                <w:sz w:val="18"/>
              </w:rPr>
              <w:t>Жергілікті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және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боялған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нәжіс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препараттарының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микроскопиялық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көру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өрістерінің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түрлі-түсті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фотосуреттеріндегі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нәжіс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элементтерін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анықтау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сапасын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бағалаудың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үш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циклі</w:t>
            </w:r>
            <w:proofErr w:type="spellEnd"/>
            <w:r w:rsidRPr="00EB771E">
              <w:rPr>
                <w:sz w:val="18"/>
              </w:rPr>
              <w:t xml:space="preserve">. </w:t>
            </w:r>
            <w:proofErr w:type="spellStart"/>
            <w:r w:rsidRPr="00EB771E">
              <w:rPr>
                <w:sz w:val="18"/>
              </w:rPr>
              <w:t>Әрқайсысында</w:t>
            </w:r>
            <w:proofErr w:type="spellEnd"/>
            <w:r w:rsidRPr="00EB771E">
              <w:rPr>
                <w:sz w:val="18"/>
              </w:rPr>
              <w:t xml:space="preserve"> 4 </w:t>
            </w:r>
            <w:proofErr w:type="spellStart"/>
            <w:r w:rsidRPr="00EB771E">
              <w:rPr>
                <w:sz w:val="18"/>
              </w:rPr>
              <w:t>фотосуреттен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тұратын</w:t>
            </w:r>
            <w:proofErr w:type="spellEnd"/>
            <w:r w:rsidRPr="00EB771E">
              <w:rPr>
                <w:sz w:val="18"/>
              </w:rPr>
              <w:t xml:space="preserve"> 3 ҚӨК </w:t>
            </w:r>
            <w:proofErr w:type="spellStart"/>
            <w:r w:rsidRPr="00EB771E">
              <w:rPr>
                <w:sz w:val="18"/>
              </w:rPr>
              <w:t>жиынтығы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ұсынылады</w:t>
            </w:r>
            <w:proofErr w:type="spellEnd"/>
            <w:r w:rsidRPr="00EB771E">
              <w:rPr>
                <w:sz w:val="18"/>
              </w:rPr>
              <w:t xml:space="preserve">. </w:t>
            </w:r>
            <w:proofErr w:type="spellStart"/>
            <w:r w:rsidRPr="00EB771E">
              <w:rPr>
                <w:sz w:val="18"/>
              </w:rPr>
              <w:t>Зерттеу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сапасын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тексеруге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арналған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үлгінің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сипаттамасы</w:t>
            </w:r>
            <w:proofErr w:type="spellEnd"/>
            <w:r w:rsidRPr="00EB771E">
              <w:rPr>
                <w:sz w:val="18"/>
              </w:rPr>
              <w:t xml:space="preserve"> (ҚӨК): </w:t>
            </w:r>
            <w:proofErr w:type="spellStart"/>
            <w:r w:rsidRPr="00EB771E">
              <w:rPr>
                <w:sz w:val="18"/>
              </w:rPr>
              <w:t>интернетті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пайдалана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отырып</w:t>
            </w:r>
            <w:proofErr w:type="spellEnd"/>
            <w:r w:rsidRPr="00EB771E">
              <w:rPr>
                <w:sz w:val="18"/>
              </w:rPr>
              <w:t xml:space="preserve">, </w:t>
            </w:r>
            <w:proofErr w:type="spellStart"/>
            <w:r w:rsidRPr="00EB771E">
              <w:rPr>
                <w:sz w:val="18"/>
              </w:rPr>
              <w:t>Жеке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кабинетте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зерттелетін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биоматериалдың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микроскопиялық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көру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өрістерінің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түрлі-түсті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фотосуреттері</w:t>
            </w:r>
            <w:proofErr w:type="spellEnd"/>
            <w:r w:rsidRPr="00EB771E">
              <w:rPr>
                <w:sz w:val="18"/>
              </w:rPr>
              <w:t>-</w:t>
            </w:r>
          </w:p>
          <w:p w14:paraId="7A3CA2E0" w14:textId="77777777" w:rsidR="00366F66" w:rsidRDefault="00366F66" w:rsidP="00334F66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EB771E">
              <w:rPr>
                <w:sz w:val="18"/>
              </w:rPr>
              <w:t>қызмет</w:t>
            </w:r>
            <w:proofErr w:type="spellEnd"/>
            <w:r w:rsidRPr="00EB771E">
              <w:rPr>
                <w:sz w:val="18"/>
              </w:rPr>
              <w:t xml:space="preserve"> </w:t>
            </w:r>
            <w:proofErr w:type="spellStart"/>
            <w:r w:rsidRPr="00EB771E">
              <w:rPr>
                <w:sz w:val="18"/>
              </w:rPr>
              <w:t>көрсету</w:t>
            </w:r>
            <w:proofErr w:type="spellEnd"/>
            <w:r w:rsidRPr="00EB771E">
              <w:rPr>
                <w:sz w:val="18"/>
              </w:rPr>
              <w:t>.</w:t>
            </w:r>
          </w:p>
        </w:tc>
      </w:tr>
      <w:tr w:rsidR="00366F66" w14:paraId="725E0E6D" w14:textId="77777777" w:rsidTr="00334F66">
        <w:trPr>
          <w:trHeight w:val="20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7E32" w14:textId="77777777" w:rsidR="00366F66" w:rsidRDefault="00366F66" w:rsidP="00334F66">
            <w:pPr>
              <w:pStyle w:val="TableParagraph"/>
              <w:spacing w:line="207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457F" w14:textId="77777777" w:rsidR="00366F66" w:rsidRPr="00366F66" w:rsidRDefault="00366F66" w:rsidP="00334F66">
            <w:pPr>
              <w:pStyle w:val="TableParagraph"/>
              <w:ind w:left="45" w:right="250"/>
              <w:rPr>
                <w:sz w:val="20"/>
                <w:lang w:val="ru-RU"/>
              </w:rPr>
            </w:pPr>
            <w:proofErr w:type="spellStart"/>
            <w:r w:rsidRPr="00366F66">
              <w:rPr>
                <w:sz w:val="20"/>
                <w:lang w:val="ru-RU"/>
              </w:rPr>
              <w:t>Гинекологиялық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жағынды</w:t>
            </w:r>
            <w:proofErr w:type="spellEnd"/>
            <w:r w:rsidRPr="00366F66">
              <w:rPr>
                <w:sz w:val="20"/>
                <w:lang w:val="ru-RU"/>
              </w:rPr>
              <w:t xml:space="preserve"> (</w:t>
            </w:r>
            <w:proofErr w:type="spellStart"/>
            <w:r w:rsidRPr="00366F66">
              <w:rPr>
                <w:sz w:val="20"/>
                <w:lang w:val="ru-RU"/>
              </w:rPr>
              <w:t>фотосуреттер</w:t>
            </w:r>
            <w:proofErr w:type="spellEnd"/>
            <w:r w:rsidRPr="00366F66">
              <w:rPr>
                <w:sz w:val="20"/>
                <w:lang w:val="ru-RU"/>
              </w:rPr>
              <w:t xml:space="preserve">), 3 С. - Жеке </w:t>
            </w:r>
            <w:proofErr w:type="spellStart"/>
            <w:r w:rsidRPr="00366F66">
              <w:rPr>
                <w:sz w:val="20"/>
                <w:lang w:val="ru-RU"/>
              </w:rPr>
              <w:t>кабинетте</w:t>
            </w:r>
            <w:proofErr w:type="spellEnd"/>
            <w:r w:rsidRPr="00366F66">
              <w:rPr>
                <w:sz w:val="20"/>
                <w:lang w:val="ru-RU"/>
              </w:rPr>
              <w:t xml:space="preserve"> (онлайн-сервис)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D0F6" w14:textId="77777777" w:rsidR="00366F66" w:rsidRDefault="00366F66" w:rsidP="00334F66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қызмет</w:t>
            </w:r>
            <w:proofErr w:type="spellEnd"/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2D35" w14:textId="77777777" w:rsidR="00366F66" w:rsidRPr="00EB771E" w:rsidRDefault="00366F66" w:rsidP="00334F66">
            <w:pPr>
              <w:pStyle w:val="TableParagraph"/>
              <w:ind w:right="28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Вагиноздар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вагиниттерде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бөлінетін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урогенитальды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шырышты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трактінің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қырылуы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боялған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препараттардың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микроскопиялық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көру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өрістерінің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түрлі-түсті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фотосуреттерінде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жасушалық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құрам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мен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микрофлораны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анықтау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сапасын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бағалаудың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үш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циклі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Онлайн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сервисті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немесе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қағаз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тасымалдағышты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пайдалана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отырып</w:t>
            </w:r>
            <w:proofErr w:type="spellEnd"/>
            <w:r w:rsidRPr="00EB771E">
              <w:rPr>
                <w:sz w:val="20"/>
              </w:rPr>
              <w:t xml:space="preserve">, </w:t>
            </w:r>
            <w:proofErr w:type="spellStart"/>
            <w:r w:rsidRPr="00EB771E">
              <w:rPr>
                <w:sz w:val="20"/>
              </w:rPr>
              <w:t>Жеке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кабинетте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зерттелетін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биоматериалдың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микроскопиялық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көру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өрістерінің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түрлі-түсті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фотосуреттері</w:t>
            </w:r>
            <w:proofErr w:type="spellEnd"/>
            <w:r w:rsidRPr="00EB771E">
              <w:rPr>
                <w:sz w:val="20"/>
              </w:rPr>
              <w:t xml:space="preserve">. 4 </w:t>
            </w:r>
            <w:proofErr w:type="spellStart"/>
            <w:r w:rsidRPr="00EB771E">
              <w:rPr>
                <w:sz w:val="20"/>
              </w:rPr>
              <w:t>фотосуреттен</w:t>
            </w:r>
            <w:proofErr w:type="spellEnd"/>
            <w:r w:rsidRPr="00EB771E">
              <w:rPr>
                <w:sz w:val="20"/>
              </w:rPr>
              <w:t xml:space="preserve"> 3 ҚӨК </w:t>
            </w:r>
            <w:proofErr w:type="spellStart"/>
            <w:r w:rsidRPr="00EB771E">
              <w:rPr>
                <w:sz w:val="20"/>
              </w:rPr>
              <w:t>жиынтығы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ұсынылады</w:t>
            </w:r>
            <w:proofErr w:type="spellEnd"/>
          </w:p>
          <w:p w14:paraId="31B11ACE" w14:textId="77777777" w:rsidR="00366F66" w:rsidRDefault="00366F66" w:rsidP="00334F66">
            <w:pPr>
              <w:pStyle w:val="TableParagraph"/>
              <w:spacing w:line="214" w:lineRule="exact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әрқайсысында</w:t>
            </w:r>
            <w:proofErr w:type="spellEnd"/>
            <w:r w:rsidRPr="00EB771E">
              <w:rPr>
                <w:sz w:val="20"/>
              </w:rPr>
              <w:t>.</w:t>
            </w:r>
          </w:p>
        </w:tc>
      </w:tr>
      <w:tr w:rsidR="00366F66" w14:paraId="4E97113F" w14:textId="77777777" w:rsidTr="00334F66">
        <w:trPr>
          <w:trHeight w:val="299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5147" w14:textId="77777777" w:rsidR="00366F66" w:rsidRDefault="00366F66" w:rsidP="00334F66">
            <w:pPr>
              <w:pStyle w:val="TableParagraph"/>
              <w:spacing w:before="2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13-</w:t>
            </w: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D6FF" w14:textId="77777777" w:rsidR="00366F66" w:rsidRPr="00366F66" w:rsidRDefault="00366F66" w:rsidP="00334F66">
            <w:pPr>
              <w:pStyle w:val="TableParagraph"/>
              <w:ind w:left="45" w:right="250"/>
              <w:rPr>
                <w:sz w:val="20"/>
                <w:lang w:val="ru-RU"/>
              </w:rPr>
            </w:pPr>
            <w:proofErr w:type="spellStart"/>
            <w:r w:rsidRPr="00366F66">
              <w:rPr>
                <w:sz w:val="20"/>
                <w:lang w:val="ru-RU"/>
              </w:rPr>
              <w:t>Бағалау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цитол</w:t>
            </w:r>
            <w:proofErr w:type="spellEnd"/>
            <w:r w:rsidRPr="00366F66">
              <w:rPr>
                <w:sz w:val="20"/>
                <w:lang w:val="ru-RU"/>
              </w:rPr>
              <w:t xml:space="preserve">. </w:t>
            </w:r>
            <w:proofErr w:type="spellStart"/>
            <w:r w:rsidRPr="00366F66">
              <w:rPr>
                <w:sz w:val="20"/>
                <w:lang w:val="ru-RU"/>
              </w:rPr>
              <w:t>жатыр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мойны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аурулары</w:t>
            </w:r>
            <w:proofErr w:type="spellEnd"/>
            <w:r w:rsidRPr="00366F66">
              <w:rPr>
                <w:sz w:val="20"/>
                <w:lang w:val="ru-RU"/>
              </w:rPr>
              <w:t xml:space="preserve"> диагнозы</w:t>
            </w:r>
          </w:p>
          <w:p w14:paraId="1092FC69" w14:textId="77777777" w:rsidR="00366F66" w:rsidRPr="00366F66" w:rsidRDefault="00366F66" w:rsidP="00334F66">
            <w:pPr>
              <w:pStyle w:val="TableParagraph"/>
              <w:ind w:left="45" w:right="250"/>
              <w:rPr>
                <w:sz w:val="20"/>
                <w:lang w:val="ru-RU"/>
              </w:rPr>
            </w:pPr>
            <w:r w:rsidRPr="00366F66">
              <w:rPr>
                <w:sz w:val="20"/>
                <w:lang w:val="ru-RU"/>
              </w:rPr>
              <w:t>(</w:t>
            </w:r>
            <w:r w:rsidRPr="00EB771E">
              <w:rPr>
                <w:sz w:val="20"/>
              </w:rPr>
              <w:t>LC</w:t>
            </w:r>
            <w:r w:rsidRPr="00366F66">
              <w:rPr>
                <w:sz w:val="20"/>
                <w:lang w:val="ru-RU"/>
              </w:rPr>
              <w:t>-</w:t>
            </w:r>
            <w:proofErr w:type="spellStart"/>
            <w:r w:rsidRPr="00366F66">
              <w:rPr>
                <w:sz w:val="20"/>
                <w:lang w:val="ru-RU"/>
              </w:rPr>
              <w:t>дегі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сандық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фотосуреттер</w:t>
            </w:r>
            <w:proofErr w:type="spellEnd"/>
            <w:r w:rsidRPr="00366F66">
              <w:rPr>
                <w:sz w:val="20"/>
                <w:lang w:val="ru-RU"/>
              </w:rPr>
              <w:t xml:space="preserve">), </w:t>
            </w:r>
            <w:proofErr w:type="spellStart"/>
            <w:r w:rsidRPr="00366F66">
              <w:rPr>
                <w:sz w:val="20"/>
                <w:lang w:val="ru-RU"/>
              </w:rPr>
              <w:t>екі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негізгі</w:t>
            </w:r>
            <w:proofErr w:type="spellEnd"/>
            <w:r w:rsidRPr="00366F66">
              <w:rPr>
                <w:sz w:val="20"/>
                <w:lang w:val="ru-RU"/>
              </w:rPr>
              <w:t xml:space="preserve"> цикл </w:t>
            </w:r>
            <w:proofErr w:type="spellStart"/>
            <w:r w:rsidRPr="00366F66">
              <w:rPr>
                <w:sz w:val="20"/>
                <w:lang w:val="ru-RU"/>
              </w:rPr>
              <w:t>және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бір</w:t>
            </w:r>
            <w:proofErr w:type="spellEnd"/>
          </w:p>
          <w:p w14:paraId="71EA00B6" w14:textId="77777777" w:rsidR="00366F66" w:rsidRPr="00366F66" w:rsidRDefault="00366F66" w:rsidP="00334F66">
            <w:pPr>
              <w:pStyle w:val="TableParagraph"/>
              <w:ind w:left="45" w:right="250"/>
              <w:rPr>
                <w:sz w:val="20"/>
                <w:lang w:val="ru-RU"/>
              </w:rPr>
            </w:pPr>
            <w:proofErr w:type="spellStart"/>
            <w:r w:rsidRPr="00366F66">
              <w:rPr>
                <w:sz w:val="20"/>
                <w:lang w:val="ru-RU"/>
              </w:rPr>
              <w:t>қосымша</w:t>
            </w:r>
            <w:proofErr w:type="spellEnd"/>
            <w:r w:rsidRPr="00366F66">
              <w:rPr>
                <w:sz w:val="20"/>
                <w:lang w:val="ru-RU"/>
              </w:rPr>
              <w:t>.</w:t>
            </w:r>
          </w:p>
          <w:p w14:paraId="392A4BA4" w14:textId="77777777" w:rsidR="00366F66" w:rsidRPr="00366F66" w:rsidRDefault="00366F66" w:rsidP="00334F66">
            <w:pPr>
              <w:pStyle w:val="TableParagraph"/>
              <w:ind w:left="45" w:right="35"/>
              <w:rPr>
                <w:sz w:val="20"/>
                <w:lang w:val="ru-RU"/>
              </w:rPr>
            </w:pPr>
            <w:proofErr w:type="spellStart"/>
            <w:r w:rsidRPr="00366F66">
              <w:rPr>
                <w:sz w:val="20"/>
                <w:lang w:val="ru-RU"/>
              </w:rPr>
              <w:t>Қосымша</w:t>
            </w:r>
            <w:proofErr w:type="spellEnd"/>
            <w:r w:rsidRPr="00366F66">
              <w:rPr>
                <w:sz w:val="20"/>
                <w:lang w:val="ru-RU"/>
              </w:rPr>
              <w:t xml:space="preserve"> цикл ҚӨК Пап </w:t>
            </w:r>
            <w:proofErr w:type="spellStart"/>
            <w:r w:rsidRPr="00366F66">
              <w:rPr>
                <w:sz w:val="20"/>
                <w:lang w:val="ru-RU"/>
              </w:rPr>
              <w:t>бойынша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боялған</w:t>
            </w:r>
            <w:proofErr w:type="spellEnd"/>
            <w:r w:rsidRPr="00366F66">
              <w:rPr>
                <w:sz w:val="20"/>
                <w:lang w:val="ru-RU"/>
              </w:rPr>
              <w:t xml:space="preserve"> (РФ </w:t>
            </w:r>
            <w:proofErr w:type="spellStart"/>
            <w:r w:rsidRPr="00366F66">
              <w:rPr>
                <w:sz w:val="20"/>
                <w:lang w:val="ru-RU"/>
              </w:rPr>
              <w:t>Денсаулық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сақтау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министрлігінің</w:t>
            </w:r>
            <w:proofErr w:type="spellEnd"/>
            <w:r w:rsidRPr="00366F66">
              <w:rPr>
                <w:sz w:val="20"/>
                <w:lang w:val="ru-RU"/>
              </w:rPr>
              <w:t xml:space="preserve"> 27.04.2021 ж. № 404 Н </w:t>
            </w:r>
            <w:proofErr w:type="spellStart"/>
            <w:r w:rsidRPr="00366F66">
              <w:rPr>
                <w:sz w:val="20"/>
                <w:lang w:val="ru-RU"/>
              </w:rPr>
              <w:t>бұйрығына</w:t>
            </w:r>
            <w:proofErr w:type="spellEnd"/>
            <w:r w:rsidRPr="00366F66">
              <w:rPr>
                <w:sz w:val="20"/>
                <w:lang w:val="ru-RU"/>
              </w:rPr>
              <w:t xml:space="preserve"> </w:t>
            </w:r>
            <w:proofErr w:type="spellStart"/>
            <w:r w:rsidRPr="00366F66">
              <w:rPr>
                <w:sz w:val="20"/>
                <w:lang w:val="ru-RU"/>
              </w:rPr>
              <w:t>сәйкес</w:t>
            </w:r>
            <w:proofErr w:type="spellEnd"/>
            <w:r w:rsidRPr="00366F66">
              <w:rPr>
                <w:sz w:val="20"/>
                <w:lang w:val="ru-RU"/>
              </w:rPr>
              <w:t>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A06E" w14:textId="77777777" w:rsidR="00366F66" w:rsidRDefault="00366F66" w:rsidP="00334F66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proofErr w:type="spellStart"/>
            <w:r w:rsidRPr="00EB771E">
              <w:rPr>
                <w:spacing w:val="-2"/>
                <w:sz w:val="20"/>
              </w:rPr>
              <w:t>қызмет</w:t>
            </w:r>
            <w:proofErr w:type="spellEnd"/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6B3D" w14:textId="77777777" w:rsidR="00366F66" w:rsidRPr="00EB771E" w:rsidRDefault="00366F66" w:rsidP="00334F66">
            <w:pPr>
              <w:pStyle w:val="TableParagraph"/>
              <w:tabs>
                <w:tab w:val="left" w:pos="2170"/>
              </w:tabs>
              <w:ind w:right="27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Цитологиялық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диагностиканың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сапасын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бағалаудың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екі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негізгі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циклі</w:t>
            </w:r>
            <w:proofErr w:type="spellEnd"/>
            <w:r w:rsidRPr="00EB771E">
              <w:rPr>
                <w:sz w:val="20"/>
              </w:rPr>
              <w:t xml:space="preserve"> (</w:t>
            </w:r>
            <w:proofErr w:type="spellStart"/>
            <w:r w:rsidRPr="00EB771E">
              <w:rPr>
                <w:sz w:val="20"/>
              </w:rPr>
              <w:t>Романовскийдің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бояуы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бар</w:t>
            </w:r>
            <w:proofErr w:type="spellEnd"/>
            <w:r w:rsidRPr="00EB771E">
              <w:rPr>
                <w:sz w:val="20"/>
              </w:rPr>
              <w:t xml:space="preserve"> ОПК) </w:t>
            </w:r>
            <w:proofErr w:type="spellStart"/>
            <w:r w:rsidRPr="00EB771E">
              <w:rPr>
                <w:sz w:val="20"/>
              </w:rPr>
              <w:t>және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бір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факультативті</w:t>
            </w:r>
            <w:proofErr w:type="spellEnd"/>
            <w:r w:rsidRPr="00EB771E">
              <w:rPr>
                <w:sz w:val="20"/>
              </w:rPr>
              <w:t xml:space="preserve"> (</w:t>
            </w:r>
            <w:proofErr w:type="spellStart"/>
            <w:r w:rsidRPr="00EB771E">
              <w:rPr>
                <w:sz w:val="20"/>
              </w:rPr>
              <w:t>Пап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бояуы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бар</w:t>
            </w:r>
            <w:proofErr w:type="spellEnd"/>
            <w:r w:rsidRPr="00EB771E">
              <w:rPr>
                <w:sz w:val="20"/>
              </w:rPr>
              <w:t xml:space="preserve"> ОПК) (</w:t>
            </w:r>
            <w:proofErr w:type="spellStart"/>
            <w:r w:rsidRPr="00EB771E">
              <w:rPr>
                <w:sz w:val="20"/>
              </w:rPr>
              <w:t>Ресей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Федерациясы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Денсаулық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сақтау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министрлігінің</w:t>
            </w:r>
            <w:proofErr w:type="spellEnd"/>
            <w:r w:rsidRPr="00EB771E">
              <w:rPr>
                <w:sz w:val="20"/>
              </w:rPr>
              <w:t xml:space="preserve"> 27.04.2021 ж. № 404 Н </w:t>
            </w:r>
            <w:proofErr w:type="spellStart"/>
            <w:r w:rsidRPr="00EB771E">
              <w:rPr>
                <w:sz w:val="20"/>
              </w:rPr>
              <w:t>бұйрығына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сәйкес</w:t>
            </w:r>
            <w:proofErr w:type="spellEnd"/>
            <w:r w:rsidRPr="00EB771E">
              <w:rPr>
                <w:sz w:val="20"/>
              </w:rPr>
              <w:t>) (</w:t>
            </w:r>
            <w:proofErr w:type="spellStart"/>
            <w:r w:rsidRPr="00EB771E">
              <w:rPr>
                <w:sz w:val="20"/>
              </w:rPr>
              <w:t>компьютер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экранында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жатыр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мойнының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шырышты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қабығынан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жағындылардың</w:t>
            </w:r>
            <w:proofErr w:type="spellEnd"/>
            <w:r w:rsidRPr="00EB771E">
              <w:rPr>
                <w:sz w:val="20"/>
              </w:rPr>
              <w:t>/</w:t>
            </w:r>
            <w:proofErr w:type="spellStart"/>
            <w:r w:rsidRPr="00EB771E">
              <w:rPr>
                <w:sz w:val="20"/>
              </w:rPr>
              <w:t>қырындылардың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боялған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цитологиялық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препараттарының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фотосуреттерін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қарау</w:t>
            </w:r>
            <w:proofErr w:type="spellEnd"/>
            <w:r w:rsidRPr="00EB771E">
              <w:rPr>
                <w:sz w:val="20"/>
              </w:rPr>
              <w:t xml:space="preserve">). </w:t>
            </w:r>
            <w:proofErr w:type="spellStart"/>
            <w:r w:rsidRPr="00EB771E">
              <w:rPr>
                <w:sz w:val="20"/>
              </w:rPr>
              <w:t>Романовский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бойынша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боялған</w:t>
            </w:r>
            <w:proofErr w:type="spellEnd"/>
            <w:r w:rsidRPr="00EB771E">
              <w:rPr>
                <w:sz w:val="20"/>
              </w:rPr>
              <w:t xml:space="preserve"> 2 ОПК-</w:t>
            </w:r>
            <w:proofErr w:type="spellStart"/>
            <w:r w:rsidRPr="00EB771E">
              <w:rPr>
                <w:sz w:val="20"/>
              </w:rPr>
              <w:t>ден</w:t>
            </w:r>
            <w:proofErr w:type="spellEnd"/>
            <w:r w:rsidRPr="00EB771E">
              <w:rPr>
                <w:sz w:val="20"/>
              </w:rPr>
              <w:t xml:space="preserve"> 2 </w:t>
            </w:r>
            <w:proofErr w:type="spellStart"/>
            <w:r w:rsidRPr="00EB771E">
              <w:rPr>
                <w:sz w:val="20"/>
              </w:rPr>
              <w:t>жиынтық</w:t>
            </w:r>
            <w:proofErr w:type="spellEnd"/>
            <w:r w:rsidRPr="00EB771E">
              <w:rPr>
                <w:sz w:val="20"/>
              </w:rPr>
              <w:t xml:space="preserve"> (</w:t>
            </w:r>
            <w:proofErr w:type="spellStart"/>
            <w:r w:rsidRPr="00EB771E">
              <w:rPr>
                <w:sz w:val="20"/>
              </w:rPr>
              <w:t>әрқайсысында</w:t>
            </w:r>
            <w:proofErr w:type="spellEnd"/>
            <w:r w:rsidRPr="00EB771E">
              <w:rPr>
                <w:sz w:val="20"/>
              </w:rPr>
              <w:t xml:space="preserve"> 6 </w:t>
            </w:r>
            <w:proofErr w:type="spellStart"/>
            <w:r w:rsidRPr="00EB771E">
              <w:rPr>
                <w:sz w:val="20"/>
              </w:rPr>
              <w:t>сандық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микрограф</w:t>
            </w:r>
            <w:proofErr w:type="spellEnd"/>
            <w:r w:rsidRPr="00EB771E">
              <w:rPr>
                <w:sz w:val="20"/>
              </w:rPr>
              <w:t xml:space="preserve">) </w:t>
            </w:r>
            <w:proofErr w:type="spellStart"/>
            <w:r w:rsidRPr="00EB771E">
              <w:rPr>
                <w:sz w:val="20"/>
              </w:rPr>
              <w:t>және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Пап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бойынша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боялған</w:t>
            </w:r>
            <w:proofErr w:type="spellEnd"/>
            <w:r w:rsidRPr="00EB771E">
              <w:rPr>
                <w:sz w:val="20"/>
              </w:rPr>
              <w:t xml:space="preserve"> 2 ОПК-</w:t>
            </w:r>
            <w:proofErr w:type="spellStart"/>
            <w:r w:rsidRPr="00EB771E">
              <w:rPr>
                <w:sz w:val="20"/>
              </w:rPr>
              <w:t>ден</w:t>
            </w:r>
            <w:proofErr w:type="spellEnd"/>
            <w:r w:rsidRPr="00EB771E">
              <w:rPr>
                <w:sz w:val="20"/>
              </w:rPr>
              <w:t xml:space="preserve"> 1 </w:t>
            </w:r>
            <w:proofErr w:type="spellStart"/>
            <w:r w:rsidRPr="00EB771E">
              <w:rPr>
                <w:sz w:val="20"/>
              </w:rPr>
              <w:t>қосымша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жиынтық</w:t>
            </w:r>
            <w:proofErr w:type="spellEnd"/>
            <w:r w:rsidRPr="00EB771E">
              <w:rPr>
                <w:sz w:val="20"/>
              </w:rPr>
              <w:t xml:space="preserve"> (</w:t>
            </w:r>
            <w:proofErr w:type="spellStart"/>
            <w:r w:rsidRPr="00EB771E">
              <w:rPr>
                <w:sz w:val="20"/>
              </w:rPr>
              <w:t>әрқайсысында</w:t>
            </w:r>
            <w:proofErr w:type="spellEnd"/>
            <w:r w:rsidRPr="00EB771E">
              <w:rPr>
                <w:sz w:val="20"/>
              </w:rPr>
              <w:t xml:space="preserve"> 6 </w:t>
            </w:r>
            <w:proofErr w:type="spellStart"/>
            <w:r w:rsidRPr="00EB771E">
              <w:rPr>
                <w:sz w:val="20"/>
              </w:rPr>
              <w:t>сандық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микрограф</w:t>
            </w:r>
            <w:proofErr w:type="spellEnd"/>
            <w:r w:rsidRPr="00EB771E">
              <w:rPr>
                <w:sz w:val="20"/>
              </w:rPr>
              <w:t xml:space="preserve">) </w:t>
            </w:r>
            <w:proofErr w:type="spellStart"/>
            <w:r w:rsidRPr="00EB771E">
              <w:rPr>
                <w:sz w:val="20"/>
              </w:rPr>
              <w:t>ұсынылады</w:t>
            </w:r>
            <w:proofErr w:type="spellEnd"/>
            <w:r w:rsidRPr="00EB771E">
              <w:rPr>
                <w:sz w:val="20"/>
              </w:rPr>
              <w:t xml:space="preserve">. </w:t>
            </w:r>
            <w:proofErr w:type="spellStart"/>
            <w:r w:rsidRPr="00EB771E">
              <w:rPr>
                <w:sz w:val="20"/>
              </w:rPr>
              <w:t>Зерттеу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материалы</w:t>
            </w:r>
            <w:proofErr w:type="spellEnd"/>
            <w:r w:rsidRPr="00EB771E">
              <w:rPr>
                <w:sz w:val="20"/>
              </w:rPr>
              <w:t xml:space="preserve">: </w:t>
            </w:r>
            <w:proofErr w:type="spellStart"/>
            <w:r w:rsidRPr="00EB771E">
              <w:rPr>
                <w:sz w:val="20"/>
              </w:rPr>
              <w:t>сандық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микрографтар</w:t>
            </w:r>
            <w:proofErr w:type="spellEnd"/>
          </w:p>
          <w:p w14:paraId="0F3DBD62" w14:textId="77777777" w:rsidR="00366F66" w:rsidRDefault="00366F66" w:rsidP="00334F66">
            <w:pPr>
              <w:pStyle w:val="TableParagraph"/>
              <w:spacing w:line="214" w:lineRule="exact"/>
              <w:jc w:val="both"/>
              <w:rPr>
                <w:sz w:val="20"/>
              </w:rPr>
            </w:pPr>
            <w:proofErr w:type="spellStart"/>
            <w:r w:rsidRPr="00EB771E">
              <w:rPr>
                <w:sz w:val="20"/>
              </w:rPr>
              <w:t>биологиялық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жасушалық</w:t>
            </w:r>
            <w:proofErr w:type="spellEnd"/>
            <w:r w:rsidRPr="00EB771E">
              <w:rPr>
                <w:sz w:val="20"/>
              </w:rPr>
              <w:t xml:space="preserve"> </w:t>
            </w:r>
            <w:proofErr w:type="spellStart"/>
            <w:r w:rsidRPr="00EB771E">
              <w:rPr>
                <w:sz w:val="20"/>
              </w:rPr>
              <w:t>материал</w:t>
            </w:r>
            <w:proofErr w:type="spellEnd"/>
            <w:r w:rsidRPr="00EB771E">
              <w:rPr>
                <w:sz w:val="20"/>
              </w:rPr>
              <w:t>.</w:t>
            </w:r>
          </w:p>
        </w:tc>
      </w:tr>
    </w:tbl>
    <w:p w14:paraId="2CF331C1" w14:textId="77777777" w:rsidR="00366F66" w:rsidRDefault="00366F66" w:rsidP="001E372F">
      <w:pPr>
        <w:jc w:val="center"/>
        <w:rPr>
          <w:rFonts w:ascii="Times New Roman" w:hAnsi="Times New Roman" w:cs="Times New Roman"/>
          <w:b/>
        </w:rPr>
      </w:pPr>
    </w:p>
    <w:sectPr w:rsidR="00366F66" w:rsidSect="00E43981">
      <w:headerReference w:type="default" r:id="rId8"/>
      <w:pgSz w:w="11906" w:h="16838"/>
      <w:pgMar w:top="1843" w:right="850" w:bottom="567" w:left="85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6D51" w14:textId="77777777" w:rsidR="007E3741" w:rsidRDefault="007E3741" w:rsidP="00E63BCC">
      <w:pPr>
        <w:spacing w:after="0" w:line="240" w:lineRule="auto"/>
      </w:pPr>
      <w:r>
        <w:separator/>
      </w:r>
    </w:p>
  </w:endnote>
  <w:endnote w:type="continuationSeparator" w:id="0">
    <w:p w14:paraId="62BB56E0" w14:textId="77777777" w:rsidR="007E3741" w:rsidRDefault="007E3741" w:rsidP="00E6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08F5" w14:textId="77777777" w:rsidR="007E3741" w:rsidRDefault="007E3741" w:rsidP="00E63BCC">
      <w:pPr>
        <w:spacing w:after="0" w:line="240" w:lineRule="auto"/>
      </w:pPr>
      <w:r>
        <w:separator/>
      </w:r>
    </w:p>
  </w:footnote>
  <w:footnote w:type="continuationSeparator" w:id="0">
    <w:p w14:paraId="6400342C" w14:textId="77777777" w:rsidR="007E3741" w:rsidRDefault="007E3741" w:rsidP="00E6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A1D8" w14:textId="77777777" w:rsidR="0022049B" w:rsidRDefault="0022049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7DAD"/>
    <w:multiLevelType w:val="hybridMultilevel"/>
    <w:tmpl w:val="90D01A4A"/>
    <w:lvl w:ilvl="0" w:tplc="E766E1AC">
      <w:start w:val="1"/>
      <w:numFmt w:val="decimal"/>
      <w:lvlText w:val="%1."/>
      <w:lvlJc w:val="left"/>
      <w:pPr>
        <w:ind w:left="454" w:hanging="360"/>
      </w:pPr>
      <w:rPr>
        <w:rFonts w:ascii="Times New Roman" w:eastAsia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num w:numId="1" w16cid:durableId="51145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40"/>
    <w:rsid w:val="00000A90"/>
    <w:rsid w:val="00003933"/>
    <w:rsid w:val="00024384"/>
    <w:rsid w:val="000245E5"/>
    <w:rsid w:val="000251A4"/>
    <w:rsid w:val="00031AE0"/>
    <w:rsid w:val="0003664E"/>
    <w:rsid w:val="00044253"/>
    <w:rsid w:val="00053D58"/>
    <w:rsid w:val="00056179"/>
    <w:rsid w:val="00080B04"/>
    <w:rsid w:val="00087AAB"/>
    <w:rsid w:val="000927F1"/>
    <w:rsid w:val="000A288C"/>
    <w:rsid w:val="000A448B"/>
    <w:rsid w:val="000A712E"/>
    <w:rsid w:val="000B09CC"/>
    <w:rsid w:val="000C0318"/>
    <w:rsid w:val="000C7A12"/>
    <w:rsid w:val="000E7A5A"/>
    <w:rsid w:val="000F07B0"/>
    <w:rsid w:val="000F444C"/>
    <w:rsid w:val="00112A6E"/>
    <w:rsid w:val="001231A3"/>
    <w:rsid w:val="00141760"/>
    <w:rsid w:val="00154C0E"/>
    <w:rsid w:val="00160B99"/>
    <w:rsid w:val="00161811"/>
    <w:rsid w:val="00164689"/>
    <w:rsid w:val="0017327D"/>
    <w:rsid w:val="00175E06"/>
    <w:rsid w:val="00184CD5"/>
    <w:rsid w:val="001A75FA"/>
    <w:rsid w:val="001C602B"/>
    <w:rsid w:val="001C65AB"/>
    <w:rsid w:val="001E372F"/>
    <w:rsid w:val="001E4667"/>
    <w:rsid w:val="001F1ABD"/>
    <w:rsid w:val="00207C96"/>
    <w:rsid w:val="0022049B"/>
    <w:rsid w:val="00225D71"/>
    <w:rsid w:val="00236A2B"/>
    <w:rsid w:val="002402DD"/>
    <w:rsid w:val="00241ABB"/>
    <w:rsid w:val="00253895"/>
    <w:rsid w:val="00254185"/>
    <w:rsid w:val="00254FE7"/>
    <w:rsid w:val="002A03EC"/>
    <w:rsid w:val="002A1F0E"/>
    <w:rsid w:val="002A213B"/>
    <w:rsid w:val="002D08FB"/>
    <w:rsid w:val="002E0499"/>
    <w:rsid w:val="002E372E"/>
    <w:rsid w:val="002E393A"/>
    <w:rsid w:val="0030601C"/>
    <w:rsid w:val="00315D2D"/>
    <w:rsid w:val="00336343"/>
    <w:rsid w:val="00361DB8"/>
    <w:rsid w:val="0036299B"/>
    <w:rsid w:val="00366F66"/>
    <w:rsid w:val="003736BC"/>
    <w:rsid w:val="00382FD6"/>
    <w:rsid w:val="00390A39"/>
    <w:rsid w:val="00393E55"/>
    <w:rsid w:val="003976E8"/>
    <w:rsid w:val="003A37EF"/>
    <w:rsid w:val="003C29B3"/>
    <w:rsid w:val="003C3E7F"/>
    <w:rsid w:val="003D7805"/>
    <w:rsid w:val="003E5456"/>
    <w:rsid w:val="003E5D8B"/>
    <w:rsid w:val="003F6254"/>
    <w:rsid w:val="00401777"/>
    <w:rsid w:val="00401B01"/>
    <w:rsid w:val="00403DFA"/>
    <w:rsid w:val="00405B90"/>
    <w:rsid w:val="00406298"/>
    <w:rsid w:val="004069E2"/>
    <w:rsid w:val="00410FC4"/>
    <w:rsid w:val="004136E9"/>
    <w:rsid w:val="004228FD"/>
    <w:rsid w:val="00432146"/>
    <w:rsid w:val="00434794"/>
    <w:rsid w:val="00446935"/>
    <w:rsid w:val="00447C8C"/>
    <w:rsid w:val="00450FF4"/>
    <w:rsid w:val="00465AF0"/>
    <w:rsid w:val="00470B1C"/>
    <w:rsid w:val="004732CE"/>
    <w:rsid w:val="00480B57"/>
    <w:rsid w:val="004B0539"/>
    <w:rsid w:val="00512102"/>
    <w:rsid w:val="00521621"/>
    <w:rsid w:val="005218B7"/>
    <w:rsid w:val="00521D76"/>
    <w:rsid w:val="005346B2"/>
    <w:rsid w:val="005351A8"/>
    <w:rsid w:val="00537F66"/>
    <w:rsid w:val="00543C76"/>
    <w:rsid w:val="00544771"/>
    <w:rsid w:val="005449DA"/>
    <w:rsid w:val="005511E9"/>
    <w:rsid w:val="005545B4"/>
    <w:rsid w:val="00567F3E"/>
    <w:rsid w:val="0057241F"/>
    <w:rsid w:val="00576411"/>
    <w:rsid w:val="00583181"/>
    <w:rsid w:val="005842FE"/>
    <w:rsid w:val="00586EEE"/>
    <w:rsid w:val="005910EA"/>
    <w:rsid w:val="0059650A"/>
    <w:rsid w:val="00597D2E"/>
    <w:rsid w:val="005A36AC"/>
    <w:rsid w:val="005B1178"/>
    <w:rsid w:val="005B11C2"/>
    <w:rsid w:val="005C7EC2"/>
    <w:rsid w:val="005D3495"/>
    <w:rsid w:val="005E577B"/>
    <w:rsid w:val="005E6DDE"/>
    <w:rsid w:val="00604405"/>
    <w:rsid w:val="00613265"/>
    <w:rsid w:val="00631B06"/>
    <w:rsid w:val="00632319"/>
    <w:rsid w:val="00665F07"/>
    <w:rsid w:val="0067379A"/>
    <w:rsid w:val="00673B04"/>
    <w:rsid w:val="0069167A"/>
    <w:rsid w:val="0069168B"/>
    <w:rsid w:val="006C1E74"/>
    <w:rsid w:val="006C4945"/>
    <w:rsid w:val="006C65E6"/>
    <w:rsid w:val="006D29B1"/>
    <w:rsid w:val="006F46A6"/>
    <w:rsid w:val="006F4CCE"/>
    <w:rsid w:val="00705F13"/>
    <w:rsid w:val="007066CB"/>
    <w:rsid w:val="00730D6D"/>
    <w:rsid w:val="0074010C"/>
    <w:rsid w:val="00746967"/>
    <w:rsid w:val="00751A17"/>
    <w:rsid w:val="007707EA"/>
    <w:rsid w:val="00771EE7"/>
    <w:rsid w:val="007720E0"/>
    <w:rsid w:val="00784004"/>
    <w:rsid w:val="00784C5A"/>
    <w:rsid w:val="007879DF"/>
    <w:rsid w:val="007A3C7D"/>
    <w:rsid w:val="007A68A3"/>
    <w:rsid w:val="007B5B49"/>
    <w:rsid w:val="007B6D53"/>
    <w:rsid w:val="007C0623"/>
    <w:rsid w:val="007E3741"/>
    <w:rsid w:val="007F23EE"/>
    <w:rsid w:val="007F42EB"/>
    <w:rsid w:val="0080459D"/>
    <w:rsid w:val="00820341"/>
    <w:rsid w:val="0082098A"/>
    <w:rsid w:val="00823840"/>
    <w:rsid w:val="00882C6A"/>
    <w:rsid w:val="008851B8"/>
    <w:rsid w:val="0088690E"/>
    <w:rsid w:val="008869BA"/>
    <w:rsid w:val="00890ED2"/>
    <w:rsid w:val="008A2AC2"/>
    <w:rsid w:val="008A3811"/>
    <w:rsid w:val="008B14D4"/>
    <w:rsid w:val="008B187C"/>
    <w:rsid w:val="008B2C2E"/>
    <w:rsid w:val="008B53AB"/>
    <w:rsid w:val="008B73EC"/>
    <w:rsid w:val="008C5CA9"/>
    <w:rsid w:val="008C79E7"/>
    <w:rsid w:val="008D2EBB"/>
    <w:rsid w:val="008E07F7"/>
    <w:rsid w:val="008E1098"/>
    <w:rsid w:val="008F6FF2"/>
    <w:rsid w:val="0093416A"/>
    <w:rsid w:val="00944C6B"/>
    <w:rsid w:val="00946591"/>
    <w:rsid w:val="009477A3"/>
    <w:rsid w:val="00952BFF"/>
    <w:rsid w:val="00953B71"/>
    <w:rsid w:val="00955B30"/>
    <w:rsid w:val="009575B2"/>
    <w:rsid w:val="00995865"/>
    <w:rsid w:val="009A0F76"/>
    <w:rsid w:val="009A4F3B"/>
    <w:rsid w:val="009B043B"/>
    <w:rsid w:val="009C05B2"/>
    <w:rsid w:val="009D4737"/>
    <w:rsid w:val="009E7823"/>
    <w:rsid w:val="009F23FA"/>
    <w:rsid w:val="00A06C90"/>
    <w:rsid w:val="00A13F87"/>
    <w:rsid w:val="00A14238"/>
    <w:rsid w:val="00A34F1A"/>
    <w:rsid w:val="00A372EA"/>
    <w:rsid w:val="00A44C85"/>
    <w:rsid w:val="00A5457C"/>
    <w:rsid w:val="00A60B82"/>
    <w:rsid w:val="00A61468"/>
    <w:rsid w:val="00A758CB"/>
    <w:rsid w:val="00AA5A2A"/>
    <w:rsid w:val="00AB3F34"/>
    <w:rsid w:val="00AB5881"/>
    <w:rsid w:val="00AB5DC6"/>
    <w:rsid w:val="00AC3D2B"/>
    <w:rsid w:val="00AD79B0"/>
    <w:rsid w:val="00AE5D92"/>
    <w:rsid w:val="00AE687E"/>
    <w:rsid w:val="00AF6BFA"/>
    <w:rsid w:val="00B0248E"/>
    <w:rsid w:val="00B0634B"/>
    <w:rsid w:val="00B156A1"/>
    <w:rsid w:val="00B23240"/>
    <w:rsid w:val="00B24BC9"/>
    <w:rsid w:val="00B2743B"/>
    <w:rsid w:val="00B32945"/>
    <w:rsid w:val="00B33C60"/>
    <w:rsid w:val="00B33C9B"/>
    <w:rsid w:val="00B403B6"/>
    <w:rsid w:val="00B422FF"/>
    <w:rsid w:val="00B43150"/>
    <w:rsid w:val="00B4468B"/>
    <w:rsid w:val="00B64BF9"/>
    <w:rsid w:val="00B65D0B"/>
    <w:rsid w:val="00B70160"/>
    <w:rsid w:val="00B92FC1"/>
    <w:rsid w:val="00B96104"/>
    <w:rsid w:val="00BB2F27"/>
    <w:rsid w:val="00BB4C3A"/>
    <w:rsid w:val="00BC2E1D"/>
    <w:rsid w:val="00BC347D"/>
    <w:rsid w:val="00BC5B8E"/>
    <w:rsid w:val="00BC693A"/>
    <w:rsid w:val="00BE0E41"/>
    <w:rsid w:val="00BE455C"/>
    <w:rsid w:val="00BE5877"/>
    <w:rsid w:val="00BE7655"/>
    <w:rsid w:val="00C02733"/>
    <w:rsid w:val="00C04136"/>
    <w:rsid w:val="00C149B1"/>
    <w:rsid w:val="00C35D78"/>
    <w:rsid w:val="00C57E1B"/>
    <w:rsid w:val="00C61762"/>
    <w:rsid w:val="00C907F9"/>
    <w:rsid w:val="00C93CC3"/>
    <w:rsid w:val="00CA3808"/>
    <w:rsid w:val="00CB4B9D"/>
    <w:rsid w:val="00CC790D"/>
    <w:rsid w:val="00CF2E02"/>
    <w:rsid w:val="00CF5F06"/>
    <w:rsid w:val="00D31E9C"/>
    <w:rsid w:val="00D51EDA"/>
    <w:rsid w:val="00D54497"/>
    <w:rsid w:val="00D80D4C"/>
    <w:rsid w:val="00D84DA4"/>
    <w:rsid w:val="00D92E05"/>
    <w:rsid w:val="00D94F19"/>
    <w:rsid w:val="00D967F6"/>
    <w:rsid w:val="00D969E7"/>
    <w:rsid w:val="00D977BA"/>
    <w:rsid w:val="00DA1B87"/>
    <w:rsid w:val="00DD7D2F"/>
    <w:rsid w:val="00DE3330"/>
    <w:rsid w:val="00DF4B94"/>
    <w:rsid w:val="00E165C8"/>
    <w:rsid w:val="00E26825"/>
    <w:rsid w:val="00E33790"/>
    <w:rsid w:val="00E40F4C"/>
    <w:rsid w:val="00E43981"/>
    <w:rsid w:val="00E52E13"/>
    <w:rsid w:val="00E530B5"/>
    <w:rsid w:val="00E5792A"/>
    <w:rsid w:val="00E618A4"/>
    <w:rsid w:val="00E63BCC"/>
    <w:rsid w:val="00E663DB"/>
    <w:rsid w:val="00E766FB"/>
    <w:rsid w:val="00E8439C"/>
    <w:rsid w:val="00E91CA4"/>
    <w:rsid w:val="00E945A0"/>
    <w:rsid w:val="00E95C6F"/>
    <w:rsid w:val="00EC3B19"/>
    <w:rsid w:val="00EC5076"/>
    <w:rsid w:val="00EC5A3A"/>
    <w:rsid w:val="00ED2FF5"/>
    <w:rsid w:val="00ED30F5"/>
    <w:rsid w:val="00EE0640"/>
    <w:rsid w:val="00EF38C2"/>
    <w:rsid w:val="00F05709"/>
    <w:rsid w:val="00F058C8"/>
    <w:rsid w:val="00F11A34"/>
    <w:rsid w:val="00F3106E"/>
    <w:rsid w:val="00F445BA"/>
    <w:rsid w:val="00F5131D"/>
    <w:rsid w:val="00F54CEE"/>
    <w:rsid w:val="00F617EA"/>
    <w:rsid w:val="00F6316D"/>
    <w:rsid w:val="00F71EB3"/>
    <w:rsid w:val="00F73506"/>
    <w:rsid w:val="00F8135F"/>
    <w:rsid w:val="00FA6F1A"/>
    <w:rsid w:val="00FB3A45"/>
    <w:rsid w:val="00FD1E28"/>
    <w:rsid w:val="00FE576E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0067C"/>
  <w15:chartTrackingRefBased/>
  <w15:docId w15:val="{37345027-CA00-493D-BD46-6B14F3C8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E63BCC"/>
    <w:pPr>
      <w:spacing w:after="0" w:line="240" w:lineRule="auto"/>
    </w:pPr>
    <w:rPr>
      <w:sz w:val="24"/>
      <w:szCs w:val="24"/>
    </w:rPr>
  </w:style>
  <w:style w:type="character" w:customStyle="1" w:styleId="a4">
    <w:name w:val="Текст концевой сноски Знак"/>
    <w:basedOn w:val="a0"/>
    <w:link w:val="a3"/>
    <w:uiPriority w:val="99"/>
    <w:rsid w:val="00E63BCC"/>
    <w:rPr>
      <w:sz w:val="24"/>
      <w:szCs w:val="24"/>
    </w:rPr>
  </w:style>
  <w:style w:type="character" w:styleId="a5">
    <w:name w:val="endnote reference"/>
    <w:basedOn w:val="a0"/>
    <w:uiPriority w:val="99"/>
    <w:unhideWhenUsed/>
    <w:rsid w:val="00E63BCC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E63BCC"/>
    <w:pPr>
      <w:spacing w:after="0" w:line="240" w:lineRule="auto"/>
    </w:pPr>
    <w:rPr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rsid w:val="00E63BCC"/>
    <w:rPr>
      <w:sz w:val="24"/>
      <w:szCs w:val="24"/>
    </w:rPr>
  </w:style>
  <w:style w:type="character" w:styleId="a8">
    <w:name w:val="footnote reference"/>
    <w:basedOn w:val="a0"/>
    <w:uiPriority w:val="99"/>
    <w:unhideWhenUsed/>
    <w:rsid w:val="00E63BC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B6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6D53"/>
  </w:style>
  <w:style w:type="paragraph" w:styleId="ab">
    <w:name w:val="footer"/>
    <w:basedOn w:val="a"/>
    <w:link w:val="ac"/>
    <w:uiPriority w:val="99"/>
    <w:unhideWhenUsed/>
    <w:rsid w:val="007B6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6D53"/>
  </w:style>
  <w:style w:type="character" w:customStyle="1" w:styleId="fontstyle01">
    <w:name w:val="fontstyle01"/>
    <w:basedOn w:val="a0"/>
    <w:rsid w:val="0093416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d">
    <w:name w:val="Strong"/>
    <w:basedOn w:val="a0"/>
    <w:uiPriority w:val="22"/>
    <w:qFormat/>
    <w:rsid w:val="00B2743B"/>
    <w:rPr>
      <w:b/>
      <w:bCs/>
    </w:rPr>
  </w:style>
  <w:style w:type="character" w:customStyle="1" w:styleId="markedcontent">
    <w:name w:val="markedcontent"/>
    <w:basedOn w:val="a0"/>
    <w:rsid w:val="002A03EC"/>
  </w:style>
  <w:style w:type="table" w:styleId="ae">
    <w:name w:val="Table Grid"/>
    <w:basedOn w:val="a1"/>
    <w:uiPriority w:val="39"/>
    <w:rsid w:val="0058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C0623"/>
    <w:pPr>
      <w:ind w:left="720"/>
      <w:contextualSpacing/>
    </w:pPr>
  </w:style>
  <w:style w:type="character" w:styleId="af0">
    <w:name w:val="Emphasis"/>
    <w:basedOn w:val="a0"/>
    <w:uiPriority w:val="20"/>
    <w:qFormat/>
    <w:rsid w:val="008B73EC"/>
    <w:rPr>
      <w:i/>
      <w:iCs/>
    </w:rPr>
  </w:style>
  <w:style w:type="paragraph" w:styleId="af1">
    <w:name w:val="Title"/>
    <w:basedOn w:val="a"/>
    <w:link w:val="af2"/>
    <w:uiPriority w:val="1"/>
    <w:qFormat/>
    <w:rsid w:val="001E372F"/>
    <w:pPr>
      <w:widowControl w:val="0"/>
      <w:autoSpaceDE w:val="0"/>
      <w:autoSpaceDN w:val="0"/>
      <w:spacing w:before="185" w:after="0" w:line="240" w:lineRule="auto"/>
      <w:ind w:left="1491" w:right="223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Заголовок Знак"/>
    <w:basedOn w:val="a0"/>
    <w:link w:val="af1"/>
    <w:uiPriority w:val="1"/>
    <w:rsid w:val="001E372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66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6F66"/>
    <w:pPr>
      <w:widowControl w:val="0"/>
      <w:autoSpaceDE w:val="0"/>
      <w:autoSpaceDN w:val="0"/>
      <w:spacing w:after="0" w:line="240" w:lineRule="auto"/>
      <w:ind w:left="4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8588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9381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749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04A893-E3DF-45F0-A002-7270026C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2024-02-15T06:45:00Z</cp:lastPrinted>
  <dcterms:created xsi:type="dcterms:W3CDTF">2025-01-27T14:59:00Z</dcterms:created>
  <dcterms:modified xsi:type="dcterms:W3CDTF">2025-01-27T14:59:00Z</dcterms:modified>
</cp:coreProperties>
</file>