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0FF7" w:rsidRPr="00250FF7" w:rsidRDefault="00250FF7" w:rsidP="0025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0F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ТЕХНИЧЕСКАЯ СПЕЦИФИКАЦИЯ</w:t>
      </w:r>
    </w:p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0F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Казахский национальный костюм (Зимний утепленный вариант). </w:t>
      </w:r>
    </w:p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FF7">
        <w:rPr>
          <w:rFonts w:ascii="Times New Roman" w:eastAsia="Times New Roman" w:hAnsi="Times New Roman" w:cs="Times New Roman"/>
          <w:sz w:val="28"/>
          <w:szCs w:val="24"/>
          <w:lang w:eastAsia="ru-RU"/>
        </w:rPr>
        <w:t>1. Головной убор из искусственного или натурального меха борик;</w:t>
      </w:r>
    </w:p>
    <w:p w:rsidR="00250FF7" w:rsidRPr="00250FF7" w:rsidRDefault="00250FF7" w:rsidP="00250FF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 ⁠верхняя одежда шапан, из ткани кашемир подклад утепленный на синтепоне,   выкройка трапеция на вороте мех орнамент, тесьма высокого качества, со вставками меха на плечах того же цвета, как и борик вышиты камнями; </w:t>
      </w:r>
    </w:p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250FF7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рукавицы;</w:t>
      </w:r>
    </w:p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FF7">
        <w:rPr>
          <w:rFonts w:ascii="Times New Roman" w:eastAsia="Times New Roman" w:hAnsi="Times New Roman" w:cs="Times New Roman"/>
          <w:sz w:val="28"/>
          <w:szCs w:val="24"/>
          <w:lang w:eastAsia="ru-RU"/>
        </w:rPr>
        <w:t>4.платки женские трикотажные теплые№</w:t>
      </w:r>
    </w:p>
    <w:p w:rsidR="00250FF7" w:rsidRPr="00250FF7" w:rsidRDefault="00250FF7" w:rsidP="00250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0F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Все цвета, детали, размеры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примерка строго по согласованию с заказчиком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957B8D" w:rsidRPr="00250FF7" w:rsidRDefault="00957B8D">
      <w:pPr>
        <w:rPr>
          <w:sz w:val="24"/>
        </w:rPr>
      </w:pPr>
    </w:p>
    <w:sectPr w:rsidR="00957B8D" w:rsidRPr="0025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F7"/>
    <w:rsid w:val="00250FF7"/>
    <w:rsid w:val="0095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2025-02-11T14:02:00Z</dcterms:created>
  <dcterms:modified xsi:type="dcterms:W3CDTF">2025-02-11T14:06:00Z</dcterms:modified>
</cp:coreProperties>
</file>