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60" w:rsidRDefault="00E8650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6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№____</w:t>
      </w:r>
      <w:r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__</w:t>
      </w:r>
      <w:r>
        <w:rPr>
          <w:rFonts w:ascii="Times New Roman" w:eastAsia="Times New Roman" w:hAnsi="Times New Roman" w:cs="Times New Roman"/>
          <w:i/>
          <w:sz w:val="18"/>
          <w:szCs w:val="16"/>
          <w:lang w:val="kk-KZ" w:eastAsia="ru-RU"/>
        </w:rPr>
        <w:t xml:space="preserve"> келісімге</w:t>
      </w:r>
    </w:p>
    <w:p w:rsidR="00712D60" w:rsidRDefault="00E8650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№ 2 </w:t>
      </w:r>
      <w:r>
        <w:rPr>
          <w:rFonts w:ascii="Times New Roman" w:eastAsia="Times New Roman" w:hAnsi="Times New Roman" w:cs="Times New Roman"/>
          <w:i/>
          <w:sz w:val="18"/>
          <w:szCs w:val="16"/>
          <w:lang w:val="kk-KZ" w:eastAsia="ru-RU"/>
        </w:rPr>
        <w:t>Қ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осымша</w:t>
      </w:r>
    </w:p>
    <w:p w:rsidR="00712D60" w:rsidRDefault="00E86502">
      <w:pPr>
        <w:spacing w:after="0" w:line="240" w:lineRule="auto"/>
        <w:ind w:hanging="540"/>
        <w:jc w:val="right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</w:t>
      </w:r>
      <w:r>
        <w:rPr>
          <w:rFonts w:ascii="Times New Roman" w:eastAsia="Times New Roman" w:hAnsi="Times New Roman" w:cs="Times New Roman"/>
          <w:i/>
          <w:sz w:val="18"/>
          <w:szCs w:val="16"/>
          <w:lang w:val="kk-KZ" w:eastAsia="ru-RU"/>
        </w:rPr>
        <w:t>үні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______</w:t>
      </w:r>
    </w:p>
    <w:p w:rsidR="00712D60" w:rsidRDefault="00712D60"/>
    <w:p w:rsidR="00712D60" w:rsidRDefault="00712D60">
      <w:pPr>
        <w:spacing w:after="0" w:line="240" w:lineRule="auto"/>
        <w:ind w:hanging="540"/>
        <w:jc w:val="right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:rsidR="00712D60" w:rsidRDefault="00E86502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Техникалық ерекшелігі</w:t>
      </w:r>
    </w:p>
    <w:p w:rsidR="00712D60" w:rsidRDefault="00712D60"/>
    <w:tbl>
      <w:tblPr>
        <w:tblStyle w:val="a3"/>
        <w:tblW w:w="0" w:type="auto"/>
        <w:tblLook w:val="04A0"/>
      </w:tblPr>
      <w:tblGrid>
        <w:gridCol w:w="3539"/>
        <w:gridCol w:w="5806"/>
      </w:tblGrid>
      <w:tr w:rsidR="00712D60">
        <w:tc>
          <w:tcPr>
            <w:tcW w:w="3539" w:type="dxa"/>
            <w:vAlign w:val="center"/>
          </w:tcPr>
          <w:p w:rsidR="00712D60" w:rsidRDefault="00E865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Тапсырыс беруші және мемлекеттік сатып алуды ұйымдастырушы</w:t>
            </w:r>
          </w:p>
        </w:tc>
        <w:tc>
          <w:tcPr>
            <w:tcW w:w="5806" w:type="dxa"/>
            <w:vAlign w:val="center"/>
          </w:tcPr>
          <w:p w:rsidR="00712D60" w:rsidRDefault="001C7776" w:rsidP="0056142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1C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"Қазақстан Республикасы Әділет министрлігі </w:t>
            </w:r>
            <w:r w:rsidR="00561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Павлодар</w:t>
            </w:r>
            <w:r w:rsidRPr="001C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облысының Әділет департаменті" республикалық мемлекеттік мекемесі</w:t>
            </w:r>
          </w:p>
        </w:tc>
      </w:tr>
      <w:tr w:rsidR="00712D60">
        <w:tc>
          <w:tcPr>
            <w:tcW w:w="3539" w:type="dxa"/>
            <w:vAlign w:val="center"/>
          </w:tcPr>
          <w:p w:rsidR="00712D60" w:rsidRDefault="00E865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Сатып алынатын қызметтердің атауы</w:t>
            </w:r>
          </w:p>
        </w:tc>
        <w:tc>
          <w:tcPr>
            <w:tcW w:w="5806" w:type="dxa"/>
            <w:vAlign w:val="center"/>
          </w:tcPr>
          <w:p w:rsidR="0056142C" w:rsidRPr="0056142C" w:rsidRDefault="0056142C" w:rsidP="00561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4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Көліктік жол жүру карталарына қаражатты толықтыру</w:t>
            </w:r>
          </w:p>
          <w:p w:rsidR="00712D60" w:rsidRPr="0056142C" w:rsidRDefault="00712D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2D60" w:rsidRPr="0033285F">
        <w:trPr>
          <w:trHeight w:val="2469"/>
        </w:trPr>
        <w:tc>
          <w:tcPr>
            <w:tcW w:w="3539" w:type="dxa"/>
            <w:vAlign w:val="center"/>
          </w:tcPr>
          <w:p w:rsidR="00712D60" w:rsidRDefault="00E865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Сатып алынатын қызметтердің сипаттамасы</w:t>
            </w:r>
          </w:p>
        </w:tc>
        <w:tc>
          <w:tcPr>
            <w:tcW w:w="5806" w:type="dxa"/>
            <w:vAlign w:val="center"/>
          </w:tcPr>
          <w:p w:rsidR="009F653F" w:rsidRPr="009F653F" w:rsidRDefault="009F653F" w:rsidP="009F653F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F65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Жеткізуші Павлодар қаласының қоғамдық көліктерінде жарамды 10 дана көліктік жол жүру картасын сатып алуға міндеттенеді. Қызмет көрсетілетін және толтырылған карталардың саны 10 дана. Бір көлік картасын ай сайын</w:t>
            </w:r>
            <w:r w:rsidR="004A48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(12 ай)</w:t>
            </w:r>
            <w:r w:rsidRPr="009F65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толтыру құны ҚҚС-ты қосқанда 7</w:t>
            </w:r>
            <w:r w:rsidR="00FC74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  <w:r w:rsidRPr="009F65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00 теңгені құрайды, бұл ретте толтырылған картада кемінде 1 (бір) жол жүру құны (</w:t>
            </w:r>
            <w:r w:rsidR="00FC74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9F65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 теңге) көлемінде оң сальдо болуы керек.</w:t>
            </w:r>
          </w:p>
          <w:p w:rsidR="0056142C" w:rsidRPr="0056142C" w:rsidRDefault="0056142C" w:rsidP="00561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614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Жеткізуші Тапсырыс берушінің көлік карталарын ай сайын өткен айдың </w:t>
            </w:r>
            <w:r w:rsidR="004A48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28,29,30</w:t>
            </w:r>
            <w:r w:rsidRPr="005614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немесе 31-іне толтыру күніне дейін 2 жұмыс күні бұрын Тапсырыс берушіге көлік картасының нөмірлерін көрсете отырып, Жеткізушіге өтініш жіберу арқылы толықтырады.</w:t>
            </w:r>
          </w:p>
          <w:p w:rsidR="00712D60" w:rsidRPr="0056142C" w:rsidRDefault="00712D60" w:rsidP="001C7776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712D60">
        <w:trPr>
          <w:trHeight w:val="421"/>
        </w:trPr>
        <w:tc>
          <w:tcPr>
            <w:tcW w:w="3539" w:type="dxa"/>
          </w:tcPr>
          <w:p w:rsidR="00712D60" w:rsidRDefault="00E865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Қызмет көрсету мерзімдері</w:t>
            </w:r>
          </w:p>
        </w:tc>
        <w:tc>
          <w:tcPr>
            <w:tcW w:w="5806" w:type="dxa"/>
          </w:tcPr>
          <w:p w:rsidR="00712D60" w:rsidRDefault="006C3D2F" w:rsidP="00FC7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Келісім-шартқа қол қойған күннен бастап</w:t>
            </w:r>
            <w:r w:rsidR="00E8650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3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жылдың</w:t>
            </w:r>
            <w:r w:rsidR="00E86502">
              <w:rPr>
                <w:rFonts w:ascii="Times New Roman" w:hAnsi="Times New Roman" w:cs="Times New Roman"/>
                <w:sz w:val="24"/>
                <w:szCs w:val="24"/>
              </w:rPr>
              <w:t xml:space="preserve"> 31 желтоқсан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ына</w:t>
            </w:r>
            <w:r w:rsidR="00E86502">
              <w:rPr>
                <w:rFonts w:ascii="Times New Roman" w:hAnsi="Times New Roman" w:cs="Times New Roman"/>
                <w:sz w:val="24"/>
                <w:szCs w:val="24"/>
              </w:rPr>
              <w:t xml:space="preserve"> дейін </w:t>
            </w:r>
          </w:p>
        </w:tc>
      </w:tr>
    </w:tbl>
    <w:p w:rsidR="00712D60" w:rsidRDefault="00712D60"/>
    <w:p w:rsidR="00712D60" w:rsidRDefault="00E86502">
      <w:pP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br w:type="page"/>
      </w:r>
    </w:p>
    <w:p w:rsidR="00712D60" w:rsidRDefault="00E8650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 xml:space="preserve">Приложение № 2 </w:t>
      </w:r>
    </w:p>
    <w:p w:rsidR="00712D60" w:rsidRDefault="00E86502">
      <w:pPr>
        <w:spacing w:after="0" w:line="240" w:lineRule="auto"/>
        <w:ind w:hanging="540"/>
        <w:jc w:val="right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 договору №____</w:t>
      </w:r>
    </w:p>
    <w:p w:rsidR="00712D60" w:rsidRDefault="00E86502">
      <w:pPr>
        <w:spacing w:after="0" w:line="240" w:lineRule="auto"/>
        <w:ind w:hanging="540"/>
        <w:jc w:val="right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Дата: ______</w:t>
      </w:r>
    </w:p>
    <w:p w:rsidR="00712D60" w:rsidRDefault="00712D60"/>
    <w:p w:rsidR="00712D60" w:rsidRDefault="00712D60">
      <w:pPr>
        <w:spacing w:after="0" w:line="240" w:lineRule="auto"/>
        <w:ind w:hanging="540"/>
        <w:jc w:val="right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:rsidR="00712D60" w:rsidRDefault="00E86502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Техническая спецификация</w:t>
      </w:r>
    </w:p>
    <w:p w:rsidR="00712D60" w:rsidRDefault="00712D60"/>
    <w:tbl>
      <w:tblPr>
        <w:tblStyle w:val="a3"/>
        <w:tblW w:w="0" w:type="auto"/>
        <w:tblLook w:val="04A0"/>
      </w:tblPr>
      <w:tblGrid>
        <w:gridCol w:w="3539"/>
        <w:gridCol w:w="5806"/>
      </w:tblGrid>
      <w:tr w:rsidR="00712D60">
        <w:tc>
          <w:tcPr>
            <w:tcW w:w="3539" w:type="dxa"/>
            <w:vAlign w:val="center"/>
          </w:tcPr>
          <w:p w:rsidR="00712D60" w:rsidRDefault="00E865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Заказчик и организатор государственных закупок</w:t>
            </w:r>
          </w:p>
        </w:tc>
        <w:tc>
          <w:tcPr>
            <w:tcW w:w="5806" w:type="dxa"/>
            <w:vAlign w:val="center"/>
          </w:tcPr>
          <w:p w:rsidR="00712D60" w:rsidRDefault="003F1214" w:rsidP="00AA0975">
            <w:pPr>
              <w:spacing w:after="0" w:line="240" w:lineRule="auto"/>
              <w:rPr>
                <w:sz w:val="24"/>
                <w:szCs w:val="24"/>
              </w:rPr>
            </w:pPr>
            <w:r w:rsidRPr="003F12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Республиканское государственное учреждение "Департамент юстиции </w:t>
            </w:r>
            <w:r w:rsidR="00AA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Павлодарской</w:t>
            </w:r>
            <w:r w:rsidRPr="003F12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области Министерства юстиции Республики Казахстан"</w:t>
            </w:r>
          </w:p>
        </w:tc>
      </w:tr>
      <w:tr w:rsidR="00712D60">
        <w:tc>
          <w:tcPr>
            <w:tcW w:w="3539" w:type="dxa"/>
            <w:vAlign w:val="center"/>
          </w:tcPr>
          <w:p w:rsidR="00712D60" w:rsidRDefault="00E865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закупаемых услуг</w:t>
            </w:r>
          </w:p>
        </w:tc>
        <w:tc>
          <w:tcPr>
            <w:tcW w:w="5806" w:type="dxa"/>
            <w:vAlign w:val="center"/>
          </w:tcPr>
          <w:p w:rsidR="00712D60" w:rsidRDefault="003F1214" w:rsidP="00B66EFA">
            <w:pPr>
              <w:spacing w:after="0" w:line="240" w:lineRule="auto"/>
              <w:rPr>
                <w:sz w:val="24"/>
                <w:szCs w:val="24"/>
              </w:rPr>
            </w:pPr>
            <w:r w:rsidRPr="003F1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Пополнение </w:t>
            </w:r>
            <w:r w:rsidR="00B66EFA">
              <w:rPr>
                <w:rFonts w:ascii="Times New Roman" w:eastAsia="Calibri" w:hAnsi="Times New Roman" w:cs="Times New Roman"/>
                <w:sz w:val="24"/>
                <w:szCs w:val="24"/>
              </w:rPr>
              <w:t>денежных средств на транспортные проездные</w:t>
            </w:r>
            <w:r w:rsidR="00AA0975">
              <w:rPr>
                <w:rFonts w:ascii="Times New Roman" w:eastAsia="Calibri" w:hAnsi="Times New Roman" w:cs="Times New Roman"/>
                <w:sz w:val="24"/>
                <w:szCs w:val="24"/>
              </w:rPr>
              <w:t>карт</w:t>
            </w:r>
            <w:r w:rsidR="00B66EFA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</w:p>
        </w:tc>
      </w:tr>
      <w:tr w:rsidR="00712D60">
        <w:trPr>
          <w:trHeight w:val="2469"/>
        </w:trPr>
        <w:tc>
          <w:tcPr>
            <w:tcW w:w="3539" w:type="dxa"/>
            <w:vAlign w:val="center"/>
          </w:tcPr>
          <w:p w:rsidR="00712D60" w:rsidRDefault="00E865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закупаемых услуг</w:t>
            </w:r>
          </w:p>
        </w:tc>
        <w:tc>
          <w:tcPr>
            <w:tcW w:w="5806" w:type="dxa"/>
            <w:vAlign w:val="center"/>
          </w:tcPr>
          <w:p w:rsidR="00712D60" w:rsidRDefault="00E86502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Поставщик </w:t>
            </w:r>
            <w:r w:rsidR="00832635">
              <w:rPr>
                <w:rFonts w:ascii="Times New Roman" w:eastAsia="Calibri" w:hAnsi="Times New Roman" w:cs="Times New Roman"/>
                <w:sz w:val="24"/>
                <w:szCs w:val="24"/>
              </w:rPr>
              <w:t>обязуется приобрести 10 штук транспортных проездных карт</w:t>
            </w:r>
            <w:r w:rsidR="000E6F02">
              <w:rPr>
                <w:rFonts w:ascii="Times New Roman" w:eastAsia="Calibri" w:hAnsi="Times New Roman" w:cs="Times New Roman"/>
                <w:sz w:val="24"/>
                <w:szCs w:val="24"/>
              </w:rPr>
              <w:t>, действующих в общественных транспортах города Павлодар</w:t>
            </w:r>
            <w:r w:rsidR="00B66E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обслуживаемых и пополняемых карт </w:t>
            </w:r>
            <w:r w:rsidR="00832635" w:rsidRPr="0083263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штук</w:t>
            </w:r>
            <w:r w:rsidR="00B66E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Стоимость ежемесячного пополнени</w:t>
            </w:r>
            <w:r w:rsidR="001C7776">
              <w:rPr>
                <w:rFonts w:ascii="Times New Roman" w:eastAsia="Calibri" w:hAnsi="Times New Roman" w:cs="Times New Roman"/>
                <w:sz w:val="24"/>
                <w:szCs w:val="24"/>
              </w:rPr>
              <w:t>я одной транспортной карты</w:t>
            </w:r>
            <w:r w:rsidR="004A4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(12 месяцев)</w:t>
            </w:r>
            <w:r w:rsidR="003328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6EF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C745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66EFA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тенге с учетом НДС, при этом на пополняемой карте должен присутствовать положительный </w:t>
            </w:r>
            <w:r w:rsidR="003F1214">
              <w:rPr>
                <w:rFonts w:ascii="Times New Roman" w:eastAsia="Calibri" w:hAnsi="Times New Roman" w:cs="Times New Roman"/>
                <w:sz w:val="24"/>
                <w:szCs w:val="24"/>
              </w:rPr>
              <w:t>баланс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сумме не менее стоимости 1 (одной) поездки (</w:t>
            </w:r>
            <w:r w:rsidR="00FC745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тенге).</w:t>
            </w:r>
          </w:p>
          <w:p w:rsidR="00712D60" w:rsidRPr="003F1214" w:rsidRDefault="00E86502" w:rsidP="005D719B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Поставщик ежемесячно пополняет транспортные карты Заказчика до </w:t>
            </w:r>
            <w:r w:rsidR="004A4833">
              <w:rPr>
                <w:rFonts w:ascii="Times New Roman" w:eastAsia="Calibri" w:hAnsi="Times New Roman" w:cs="Times New Roman"/>
                <w:sz w:val="24"/>
                <w:szCs w:val="24"/>
              </w:rPr>
              <w:t>28,29,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или 31 числа </w:t>
            </w:r>
            <w:r w:rsidR="005D719B">
              <w:rPr>
                <w:rFonts w:ascii="Times New Roman" w:eastAsia="Calibri" w:hAnsi="Times New Roman" w:cs="Times New Roman"/>
                <w:sz w:val="24"/>
                <w:szCs w:val="24"/>
              </w:rPr>
              <w:t>предыдущего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 посредством направления Заказчиком заявки Поставщику</w:t>
            </w:r>
            <w:r w:rsidR="005D71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2 рабочих дня до даты пополнения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указанием номеров транспортных карт.</w:t>
            </w:r>
          </w:p>
        </w:tc>
      </w:tr>
      <w:tr w:rsidR="00712D60">
        <w:trPr>
          <w:trHeight w:val="421"/>
        </w:trPr>
        <w:tc>
          <w:tcPr>
            <w:tcW w:w="3539" w:type="dxa"/>
          </w:tcPr>
          <w:p w:rsidR="00712D60" w:rsidRDefault="00E865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оказания услуг</w:t>
            </w:r>
          </w:p>
        </w:tc>
        <w:tc>
          <w:tcPr>
            <w:tcW w:w="5806" w:type="dxa"/>
          </w:tcPr>
          <w:p w:rsidR="00712D60" w:rsidRDefault="006C3D2F" w:rsidP="00FC7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дня заключения договора  по 31 декабря 202</w:t>
            </w:r>
            <w:r w:rsidR="0033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86502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</w:tr>
    </w:tbl>
    <w:p w:rsidR="00712D60" w:rsidRDefault="00712D60"/>
    <w:sectPr w:rsidR="00712D60" w:rsidSect="00915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920" w:rsidRDefault="00875920">
      <w:pPr>
        <w:spacing w:line="240" w:lineRule="auto"/>
      </w:pPr>
      <w:r>
        <w:separator/>
      </w:r>
    </w:p>
  </w:endnote>
  <w:endnote w:type="continuationSeparator" w:id="1">
    <w:p w:rsidR="00875920" w:rsidRDefault="008759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920" w:rsidRDefault="00875920">
      <w:pPr>
        <w:spacing w:after="0"/>
      </w:pPr>
      <w:r>
        <w:separator/>
      </w:r>
    </w:p>
  </w:footnote>
  <w:footnote w:type="continuationSeparator" w:id="1">
    <w:p w:rsidR="00875920" w:rsidRDefault="0087592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D3B"/>
    <w:rsid w:val="000C22CF"/>
    <w:rsid w:val="000E6F02"/>
    <w:rsid w:val="00154458"/>
    <w:rsid w:val="001C7776"/>
    <w:rsid w:val="0033285F"/>
    <w:rsid w:val="00361458"/>
    <w:rsid w:val="003F1214"/>
    <w:rsid w:val="00414035"/>
    <w:rsid w:val="004A4833"/>
    <w:rsid w:val="004B3C11"/>
    <w:rsid w:val="0056142C"/>
    <w:rsid w:val="005D719B"/>
    <w:rsid w:val="006C3D2F"/>
    <w:rsid w:val="00712D60"/>
    <w:rsid w:val="007A1B28"/>
    <w:rsid w:val="00832635"/>
    <w:rsid w:val="00860D04"/>
    <w:rsid w:val="00875920"/>
    <w:rsid w:val="008F523A"/>
    <w:rsid w:val="0091596A"/>
    <w:rsid w:val="009F653F"/>
    <w:rsid w:val="00A60EA5"/>
    <w:rsid w:val="00AA0975"/>
    <w:rsid w:val="00B2594B"/>
    <w:rsid w:val="00B66EFA"/>
    <w:rsid w:val="00C063B3"/>
    <w:rsid w:val="00C67010"/>
    <w:rsid w:val="00C77F52"/>
    <w:rsid w:val="00CC5D3B"/>
    <w:rsid w:val="00D372D8"/>
    <w:rsid w:val="00D97943"/>
    <w:rsid w:val="00DA171C"/>
    <w:rsid w:val="00E86502"/>
    <w:rsid w:val="00EE194E"/>
    <w:rsid w:val="00F05EAD"/>
    <w:rsid w:val="00F554A7"/>
    <w:rsid w:val="00F561ED"/>
    <w:rsid w:val="00F925D1"/>
    <w:rsid w:val="00FC745C"/>
    <w:rsid w:val="1BDF4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6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15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10A9C0-DC5C-40BB-A272-2F074794BD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cp:lastPrinted>2023-01-25T09:28:00Z</cp:lastPrinted>
  <dcterms:created xsi:type="dcterms:W3CDTF">2023-01-24T10:06:00Z</dcterms:created>
  <dcterms:modified xsi:type="dcterms:W3CDTF">2025-01-14T05:56:00Z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99DC270365B642FBBE5E04A4DACCEB53</vt:lpwstr>
  </property>
</Properties>
</file>