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</w:t>
      </w:r>
      <w:r>
        <w:rPr>
          <w:rFonts w:ascii="Times New Roman" w:hAnsi="Times New Roman" w:cs="Times New Roman"/>
          <w:sz w:val="28"/>
          <w:szCs w:val="28"/>
        </w:rPr>
        <w:t xml:space="preserve"> страховой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от 18 декабря 2000 года №126-II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3"/>
        <w:tblW w:w="9854" w:type="dxa"/>
        <w:tblBorders/>
        <w:tblLook w:val="04A0" w:firstRow="1" w:lastRow="0" w:firstColumn="1" w:lastColumn="0" w:noHBand="0" w:noVBand="1"/>
      </w:tblPr>
      <w:tblGrid>
        <w:gridCol w:w="3147"/>
        <w:gridCol w:w="6707"/>
      </w:tblGrid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"Digital Silk Road Company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оказание услуг: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ЖЕТІСУ, АЛАКОЛЬСКИЙ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ДОСТЫКСКИЙ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ДОСТЫК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Учетный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страхования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Добровольное страхование  гражданско-правовой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страхования: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Страхование гражданско-правовой ответственности владельцев складов временного 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страхования: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мущественный интерес 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ахователя, связанный с обязанностью последнего возместить выгодоприобретателю убытки, произошедшие в связи с неисполнением (ненадлежащим исполнением) страхователем обязательств по хранению груза (товара), приведших к повреждению, гибели (уничтожению), недо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стачи, хищению груза (товара)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страхования: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Выгодоприобретатель: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 w:hanging="120"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Третьи лица жизни, и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доровью, и имуществу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которых нанесен вред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товаре/грузе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 w:hanging="120"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Товары народного потребления, техника, автомобили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Страховая сумма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 w:hanging="120" w:left="1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500 000 000 (пятьсот миллионов) тенге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Страховой тариф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 w:hanging="120" w:left="1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0,4%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Страховая премия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 w:hanging="120" w:left="1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2 000 000 (два миллиона) тенге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Особые требования: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1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Заказчику направляется бумажный договор заключенный в соответствии со страховым законодательством. Лимит одного страхового случая 500 000 000 тенге.Безусловная франшиза отсутствует.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Техникалық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ерекшелік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Қазақстан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Республикасының</w:t>
      </w:r>
      <w:r>
        <w:rPr>
          <w:rFonts w:ascii="Times New Roman" w:hAnsi="Times New Roman" w:cs="Times New Roman"/>
          <w:sz w:val="28"/>
          <w:szCs w:val="28"/>
        </w:rPr>
        <w:t xml:space="preserve"> 2000 </w:t>
      </w:r>
      <w:r>
        <w:rPr>
          <w:rFonts w:ascii="Times New Roman" w:hAnsi="Times New Roman" w:cs="Times New Roman"/>
          <w:sz w:val="28"/>
          <w:szCs w:val="28"/>
        </w:rPr>
        <w:t xml:space="preserve">жылдың</w:t>
      </w:r>
      <w:r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 xml:space="preserve">желтоқсанындағы</w:t>
      </w:r>
      <w:r>
        <w:rPr>
          <w:rFonts w:ascii="Times New Roman" w:hAnsi="Times New Roman" w:cs="Times New Roman"/>
          <w:sz w:val="28"/>
          <w:szCs w:val="28"/>
        </w:rPr>
        <w:t xml:space="preserve"> №126-II «</w:t>
      </w:r>
      <w:r>
        <w:rPr>
          <w:rFonts w:ascii="Times New Roman" w:hAnsi="Times New Roman" w:cs="Times New Roman"/>
          <w:sz w:val="28"/>
          <w:szCs w:val="28"/>
        </w:rPr>
        <w:t xml:space="preserve">Сақтандыру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қызметі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туралы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Заң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2066"/>
        <w:gridCol w:w="7705"/>
      </w:tblGrid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Тапсырыс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беруші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Digital Silk Road Company</w:t>
            </w:r>
            <w:r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ЖШС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Қызмет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көрсету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ЖЕТІСУ ОБЛЫСЫ,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АУДАНЫ,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Есептік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-ғимарат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Азаматтық-құқықтық жауапкершілікті ерікті сақтандыру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түрі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Уақытша сақтау қоймалары иелерінің азаматтық-құқықтық жауапкершілігін сақтандыру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Сақтанушының жүкті (тауарларды) сақтау 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өніндегі міндеттемелерін сақтанушының бүлінуіне, өлуіне (жойылуына), жетіспеуіне әкеп соқтырмауымен (тиісінше орындамауымен) байланысты пайда алушының залалдарды өтеу жөніндегі міндетімен байланысты сақтанушының мүліктік мүддесі , жүктерді ұрлау (тауарлар)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Сақтандыру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мерзімі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Пайдаалушы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Өміріне, денсаулығына және мүлкіне зиян келтірілген үшінші тұлғалар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Сақтандыру сомасы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500 000 000 (бес жүз миллион) тенге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Сақтандыру тарифы: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0,4%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Сақтандыру сыйақысы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904"/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  <w:t xml:space="preserve">2 000 000 (екі миллион) тенге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Арнайы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талаптар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Тапсырыс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беруш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сақтан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заңнамасына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сәйкес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қағаз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түріндегі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жіберіледі.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 сақтандыру жағдайының лимиті 500 000 000 теңге. Шартсыз франшиза жоқ.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348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h="16838" w:orient="portrait" w:w="11906"/>
      <w:pgMar w:top="851" w:right="707" w:bottom="851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>
        <w:sz w:val="2"/>
        <w:szCs w:val="2"/>
      </w:rPr>
    </w:pPr>
    <w:r>
      <w:rPr>
        <w:sz w:val="2"/>
        <w:szCs w:val="2"/>
      </w:rPr>
      <w:t xml:space="preserve">Жан</w:t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8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2"/>
    <w:basedOn w:val="886"/>
    <w:next w:val="886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86"/>
    <w:next w:val="88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86"/>
    <w:next w:val="886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6"/>
    <w:basedOn w:val="886"/>
    <w:next w:val="886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6"/>
    <w:next w:val="88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6"/>
    <w:next w:val="886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6"/>
    <w:next w:val="886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89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89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8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8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89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8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89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8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89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86"/>
    <w:next w:val="886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89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86"/>
    <w:next w:val="886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89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6"/>
    <w:next w:val="886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89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6"/>
    <w:next w:val="886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89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2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>
    <w:name w:val="Header Char"/>
    <w:basedOn w:val="889"/>
    <w:link w:val="900"/>
    <w:uiPriority w:val="99"/>
    <w:pPr>
      <w:pBdr/>
      <w:spacing/>
      <w:ind/>
    </w:pPr>
  </w:style>
  <w:style w:type="character" w:styleId="865">
    <w:name w:val="Footer Char"/>
    <w:basedOn w:val="889"/>
    <w:link w:val="902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9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6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7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8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9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80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1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2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3">
    <w:name w:val="toc 9"/>
    <w:basedOn w:val="886"/>
    <w:next w:val="886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paragraph" w:styleId="887">
    <w:name w:val="Heading 1"/>
    <w:basedOn w:val="886"/>
    <w:next w:val="886"/>
    <w:link w:val="894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8">
    <w:name w:val="Heading 5"/>
    <w:basedOn w:val="886"/>
    <w:link w:val="892"/>
    <w:uiPriority w:val="9"/>
    <w:qFormat/>
    <w:pPr>
      <w:pBdr/>
      <w:spacing w:after="100" w:afterAutospacing="1" w:before="100" w:beforeAutospacing="1" w:line="240" w:lineRule="auto"/>
      <w:ind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character" w:styleId="892" w:customStyle="1">
    <w:name w:val="Заголовок 5 Знак"/>
    <w:basedOn w:val="889"/>
    <w:link w:val="888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93">
    <w:name w:val="Table Grid"/>
    <w:basedOn w:val="8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889"/>
    <w:link w:val="88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5">
    <w:name w:val="Normal (Web)"/>
    <w:basedOn w:val="88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96">
    <w:name w:val="Strong"/>
    <w:basedOn w:val="889"/>
    <w:uiPriority w:val="22"/>
    <w:qFormat/>
    <w:pPr>
      <w:pBdr/>
      <w:spacing/>
      <w:ind/>
    </w:pPr>
    <w:rPr>
      <w:b/>
      <w:bCs/>
    </w:rPr>
  </w:style>
  <w:style w:type="paragraph" w:styleId="897">
    <w:name w:val="HTML Preformatted"/>
    <w:basedOn w:val="886"/>
    <w:link w:val="898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</w:rPr>
  </w:style>
  <w:style w:type="character" w:styleId="898" w:customStyle="1">
    <w:name w:val="Стандартный HTML Знак"/>
    <w:basedOn w:val="889"/>
    <w:link w:val="897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9" w:customStyle="1">
    <w:name w:val="y2iqfc"/>
    <w:basedOn w:val="889"/>
    <w:pPr>
      <w:pBdr/>
      <w:spacing/>
      <w:ind/>
    </w:pPr>
  </w:style>
  <w:style w:type="paragraph" w:styleId="900">
    <w:name w:val="Header"/>
    <w:basedOn w:val="886"/>
    <w:link w:val="90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1" w:customStyle="1">
    <w:name w:val="Верхний колонтитул Знак"/>
    <w:basedOn w:val="889"/>
    <w:link w:val="900"/>
    <w:uiPriority w:val="99"/>
    <w:pPr>
      <w:pBdr/>
      <w:spacing/>
      <w:ind/>
    </w:pPr>
  </w:style>
  <w:style w:type="paragraph" w:styleId="902">
    <w:name w:val="Footer"/>
    <w:basedOn w:val="886"/>
    <w:link w:val="90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3" w:customStyle="1">
    <w:name w:val="Нижний колонтитул Знак"/>
    <w:basedOn w:val="889"/>
    <w:link w:val="902"/>
    <w:uiPriority w:val="99"/>
    <w:pPr>
      <w:pBdr/>
      <w:spacing/>
      <w:ind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Home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6</cp:revision>
  <dcterms:created xsi:type="dcterms:W3CDTF">2024-01-05T03:20:00Z</dcterms:created>
  <dcterms:modified xsi:type="dcterms:W3CDTF">2025-02-07T05:11:18Z</dcterms:modified>
</cp:coreProperties>
</file>