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621B8CB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"/>
        <w:jc w:val="center"/>
        <w:rPr>
          <w:rStyle w:val="C4"/>
          <w:sz w:val="36"/>
        </w:rPr>
      </w:pPr>
      <w:r>
        <w:rPr>
          <w:rStyle w:val="C4"/>
          <w:sz w:val="36"/>
        </w:rPr>
        <w:t>Техническая спецификация</w:t>
      </w: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Наименование услуги: Вывоз твердо - бытовых отходов  </w:t>
      </w: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Срок оказания услуги: </w:t>
      </w:r>
      <w:r>
        <w:rPr>
          <w:rStyle w:val="C3"/>
          <w:sz w:val="28"/>
        </w:rPr>
        <w:t>феврал</w:t>
      </w:r>
      <w:r>
        <w:rPr>
          <w:rStyle w:val="C3"/>
          <w:sz w:val="28"/>
        </w:rPr>
        <w:t xml:space="preserve">я по </w:t>
      </w:r>
      <w:r>
        <w:rPr>
          <w:rStyle w:val="C3"/>
          <w:sz w:val="28"/>
        </w:rPr>
        <w:t>декабрь 202</w:t>
      </w:r>
      <w:r>
        <w:rPr>
          <w:rStyle w:val="C3"/>
          <w:sz w:val="28"/>
        </w:rPr>
        <w:t>5</w:t>
      </w:r>
      <w:r>
        <w:rPr>
          <w:rStyle w:val="C3"/>
          <w:sz w:val="28"/>
        </w:rPr>
        <w:t xml:space="preserve"> года</w:t>
      </w:r>
    </w:p>
    <w:p>
      <w:pPr>
        <w:pStyle w:val="P2"/>
        <w:spacing w:lineRule="auto" w:line="276" w:before="0" w:after="0" w:beforeAutospacing="0" w:afterAutospacing="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Краткая характеристика.</w:t>
      </w:r>
    </w:p>
    <w:p>
      <w:pPr>
        <w:pStyle w:val="P2"/>
        <w:spacing w:lineRule="auto" w:line="276" w:before="0" w:after="0" w:beforeAutospacing="0" w:afterAutospacing="0"/>
        <w:jc w:val="center"/>
        <w:rPr>
          <w:rStyle w:val="C3"/>
          <w:sz w:val="28"/>
        </w:rPr>
      </w:pPr>
      <w:r>
        <w:rPr>
          <w:rStyle w:val="C3"/>
          <w:sz w:val="28"/>
        </w:rPr>
        <w:t>Поставщик должен иметь следующие виды автотранспорта:</w:t>
      </w: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>- Должен иметь трактор с прицепом</w:t>
      </w: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- Должен иметь спецтехнику для вывоза ТБО (мусоровоз) принцип работы с задней загрузкой </w:t>
      </w: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В ежемесячное сервисное обслуживание входят следующие виды работ: </w:t>
      </w: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>- транспортировка до места складывания на полигоне ТБО;</w:t>
      </w:r>
    </w:p>
    <w:p>
      <w:pPr>
        <w:pStyle w:val="P2"/>
        <w:spacing w:lineRule="auto" w:line="276" w:before="0" w:after="0" w:beforeAutospacing="0" w:afterAutospacing="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 xml:space="preserve">Требования </w:t>
      </w:r>
      <w:r>
        <w:rPr>
          <w:rStyle w:val="C3"/>
          <w:b w:val="1"/>
          <w:sz w:val="28"/>
        </w:rPr>
        <w:t>Заказчика к Поставщику.</w:t>
      </w: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>- соблюдение графика вывоза ТБО согласованного с местными исполнительными органами СЭС;</w:t>
      </w: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- информировать Потребителя об изменении тарифа на предоставление услуги по адресу: Атырауская область, Махамбетский район, село Махамбет,  ул. М. Шокпарова, 117 Телефон 87123630127</w:t>
      </w:r>
      <w:r>
        <w:rPr>
          <w:rStyle w:val="C3"/>
          <w:sz w:val="28"/>
        </w:rPr>
        <w:t>,</w:t>
      </w:r>
      <w:r>
        <w:rPr>
          <w:rStyle w:val="C3"/>
          <w:sz w:val="28"/>
        </w:rPr>
        <w:t xml:space="preserve"> 87025975450</w:t>
      </w: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</w:p>
    <w:tbl>
      <w:tblPr>
        <w:tblStyle w:val="T2"/>
        <w:tblW w:w="9889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</w:tblPr>
      <w:tblGrid/>
      <w:tr>
        <w:trPr>
          <w:wAfter w:w="0" w:type="dxa"/>
        </w:trPr>
        <w:tc>
          <w:tcPr>
            <w:tcW w:w="562" w:type="dxa"/>
          </w:tcPr>
          <w:p>
            <w:pPr>
              <w:pStyle w:val="P1"/>
              <w:jc w:val="center"/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№</w:t>
            </w:r>
          </w:p>
        </w:tc>
        <w:tc>
          <w:tcPr>
            <w:tcW w:w="2037" w:type="dxa"/>
          </w:tcPr>
          <w:p>
            <w:pPr>
              <w:pStyle w:val="P1"/>
              <w:jc w:val="center"/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 xml:space="preserve">Наименования работ </w:t>
            </w:r>
          </w:p>
        </w:tc>
        <w:tc>
          <w:tcPr>
            <w:tcW w:w="956" w:type="dxa"/>
          </w:tcPr>
          <w:p>
            <w:pPr>
              <w:pStyle w:val="P1"/>
              <w:jc w:val="center"/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Ед.изм</w:t>
            </w:r>
          </w:p>
        </w:tc>
        <w:tc>
          <w:tcPr>
            <w:tcW w:w="1190" w:type="dxa"/>
          </w:tcPr>
          <w:p>
            <w:pPr>
              <w:pStyle w:val="P1"/>
              <w:jc w:val="center"/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Кол.рейс</w:t>
            </w:r>
            <w:r>
              <w:rPr>
                <w:rStyle w:val="C3"/>
                <w:b w:val="1"/>
              </w:rPr>
              <w:t xml:space="preserve"> </w:t>
            </w:r>
          </w:p>
        </w:tc>
        <w:tc>
          <w:tcPr>
            <w:tcW w:w="1848" w:type="dxa"/>
          </w:tcPr>
          <w:p>
            <w:pPr>
              <w:pStyle w:val="P1"/>
              <w:jc w:val="center"/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График</w:t>
            </w:r>
            <w:r>
              <w:rPr>
                <w:rStyle w:val="C3"/>
                <w:b w:val="1"/>
              </w:rPr>
              <w:t xml:space="preserve">вывоза </w:t>
            </w:r>
          </w:p>
        </w:tc>
        <w:tc>
          <w:tcPr>
            <w:tcW w:w="3296" w:type="dxa"/>
          </w:tcPr>
          <w:p>
            <w:pPr>
              <w:pStyle w:val="P1"/>
              <w:jc w:val="center"/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 xml:space="preserve">Районы </w:t>
            </w:r>
          </w:p>
        </w:tc>
      </w:tr>
      <w:tr>
        <w:trPr>
          <w:wAfter w:w="0" w:type="dxa"/>
        </w:trPr>
        <w:tc>
          <w:tcPr>
            <w:tcW w:w="562" w:type="dxa"/>
          </w:tcPr>
          <w:p>
            <w:pPr>
              <w:pStyle w:val="P1"/>
              <w:jc w:val="center"/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1</w:t>
            </w:r>
          </w:p>
        </w:tc>
        <w:tc>
          <w:tcPr>
            <w:tcW w:w="2037" w:type="dxa"/>
          </w:tcPr>
          <w:p>
            <w:pPr>
              <w:pStyle w:val="P1"/>
              <w:jc w:val="center"/>
            </w:pPr>
            <w:r>
              <w:t xml:space="preserve">Услуги выыоза ТБО </w:t>
            </w:r>
          </w:p>
        </w:tc>
        <w:tc>
          <w:tcPr>
            <w:tcW w:w="956" w:type="dxa"/>
          </w:tcPr>
          <w:p>
            <w:pPr>
              <w:pStyle w:val="P1"/>
              <w:jc w:val="center"/>
            </w:pPr>
            <w:r>
              <w:t>м3</w:t>
            </w:r>
          </w:p>
        </w:tc>
        <w:tc>
          <w:tcPr>
            <w:tcW w:w="1190" w:type="dxa"/>
          </w:tcPr>
          <w:p>
            <w:pPr>
              <w:pStyle w:val="P1"/>
              <w:jc w:val="center"/>
            </w:pPr>
            <w:r>
              <w:t>40</w:t>
            </w:r>
          </w:p>
        </w:tc>
        <w:tc>
          <w:tcPr>
            <w:tcW w:w="1848" w:type="dxa"/>
          </w:tcPr>
          <w:p>
            <w:pPr>
              <w:pStyle w:val="P1"/>
              <w:jc w:val="center"/>
            </w:pPr>
            <w:r>
              <w:t>По заявке Заказчика</w:t>
            </w:r>
          </w:p>
        </w:tc>
        <w:tc>
          <w:tcPr>
            <w:tcW w:w="3296" w:type="dxa"/>
          </w:tcPr>
          <w:p>
            <w:pPr>
              <w:pStyle w:val="P1"/>
            </w:pPr>
            <w:r>
              <w:t>Коммунальное государственное учреждение "Cредняя школа имени Оная Шонаева" отдела образования Махамбетского района Управление образования Атырауской области"</w:t>
            </w:r>
          </w:p>
          <w:p>
            <w:pPr>
              <w:pStyle w:val="P1"/>
            </w:pPr>
            <w:r>
              <w:t>Атырауская обл, Махамбетский район, село Махамбет, ул. М. Шоқпарова. 117</w:t>
            </w:r>
          </w:p>
        </w:tc>
      </w:tr>
    </w:tbl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</w:p>
    <w:p>
      <w:pPr>
        <w:pStyle w:val="P2"/>
        <w:spacing w:lineRule="auto" w:line="276" w:before="0" w:after="0" w:beforeAutospacing="0" w:afterAutospacing="0"/>
        <w:jc w:val="both"/>
        <w:rPr>
          <w:rStyle w:val="C3"/>
          <w:sz w:val="28"/>
        </w:rPr>
      </w:pPr>
    </w:p>
    <w:p>
      <w:pPr>
        <w:pStyle w:val="P2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Техникалық ерекшелігі</w:t>
      </w:r>
    </w:p>
    <w:p>
      <w:pPr>
        <w:pStyle w:val="P2"/>
        <w:spacing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>Қызметтің атауы: жинау алаңдарының қоқысынан ҚТҚ шығару</w:t>
      </w:r>
    </w:p>
    <w:p>
      <w:pPr>
        <w:pStyle w:val="P2"/>
        <w:spacing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>Қызмет көрсету мерзімі: 202</w:t>
      </w:r>
      <w:r>
        <w:rPr>
          <w:rStyle w:val="C3"/>
          <w:sz w:val="28"/>
        </w:rPr>
        <w:t>5</w:t>
      </w:r>
      <w:r>
        <w:rPr>
          <w:rStyle w:val="C3"/>
          <w:sz w:val="28"/>
        </w:rPr>
        <w:t xml:space="preserve"> жылғы </w:t>
      </w:r>
      <w:r>
        <w:rPr>
          <w:rStyle w:val="C3"/>
          <w:sz w:val="28"/>
        </w:rPr>
        <w:t xml:space="preserve">ақпан </w:t>
      </w:r>
      <w:r>
        <w:rPr>
          <w:rStyle w:val="C3"/>
          <w:sz w:val="28"/>
        </w:rPr>
        <w:t>-</w:t>
      </w:r>
      <w:r>
        <w:rPr>
          <w:rStyle w:val="C3"/>
          <w:sz w:val="28"/>
        </w:rPr>
        <w:t xml:space="preserve"> </w:t>
      </w:r>
      <w:r>
        <w:rPr>
          <w:rStyle w:val="C3"/>
          <w:sz w:val="28"/>
        </w:rPr>
        <w:t>желтоқсан</w:t>
      </w:r>
      <w:r>
        <w:rPr>
          <w:rStyle w:val="C3"/>
          <w:sz w:val="28"/>
        </w:rPr>
        <w:t>ға дейін</w:t>
      </w:r>
    </w:p>
    <w:p>
      <w:pPr>
        <w:pStyle w:val="P2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Қысқаша сипаттамасы.</w:t>
      </w:r>
    </w:p>
    <w:p>
      <w:pPr>
        <w:pStyle w:val="P2"/>
        <w:spacing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>Ай сайынғы сервистік қызмет көрсетуге келесі жұмыс түрлері кіреді:</w:t>
      </w:r>
    </w:p>
    <w:p>
      <w:pPr>
        <w:pStyle w:val="P2"/>
        <w:spacing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>- ҚТҚ арнайы техника контейнерлерінен түсіру;</w:t>
      </w:r>
    </w:p>
    <w:p>
      <w:pPr>
        <w:pStyle w:val="P2"/>
        <w:spacing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>- контейнерлерді тазалау;</w:t>
      </w:r>
    </w:p>
    <w:p>
      <w:pPr>
        <w:pStyle w:val="P2"/>
        <w:spacing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>- контейнер алаңдары мен оларға кіреберістерді шашылған қоқыстан тазарту;</w:t>
      </w:r>
    </w:p>
    <w:p>
      <w:pPr>
        <w:pStyle w:val="P2"/>
        <w:spacing w:before="0" w:after="0" w:beforeAutospacing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>- ҚТҚ полигонында жинау орнына дейін тасымалдау;</w:t>
      </w:r>
    </w:p>
    <w:p>
      <w:pPr>
        <w:pStyle w:val="P2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Тапсырыс берушінің жеткізушіге қойылатын талаптары.</w:t>
      </w:r>
    </w:p>
    <w:p>
      <w:pPr>
        <w:pStyle w:val="P2"/>
        <w:spacing w:after="0" w:afterAutospacing="0"/>
        <w:jc w:val="both"/>
        <w:rPr>
          <w:rStyle w:val="C3"/>
          <w:sz w:val="28"/>
        </w:rPr>
      </w:pPr>
      <w:r>
        <w:rPr>
          <w:rStyle w:val="C3"/>
          <w:sz w:val="28"/>
        </w:rPr>
        <w:t>- КЭС жергілікті атқарушы органдарымен келісілген ҚТҚ шығару кестесін сақтау;</w:t>
      </w:r>
    </w:p>
    <w:p>
      <w:pPr>
        <w:pStyle w:val="P2"/>
        <w:spacing w:after="0" w:afterAutospacing="0"/>
        <w:jc w:val="both"/>
        <w:rPr>
          <w:rStyle w:val="C3"/>
          <w:sz w:val="28"/>
        </w:rPr>
      </w:pPr>
    </w:p>
    <w:tbl>
      <w:tblPr>
        <w:tblStyle w:val="T2"/>
        <w:tblW w:w="960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</w:tblPr>
      <w:tblGrid/>
      <w:tr>
        <w:tc>
          <w:tcPr>
            <w:tcW w:w="585" w:type="dxa"/>
          </w:tcPr>
          <w:p>
            <w:pPr>
              <w:pStyle w:val="P1"/>
              <w:jc w:val="center"/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№</w:t>
            </w:r>
          </w:p>
        </w:tc>
        <w:tc>
          <w:tcPr>
            <w:tcW w:w="2080" w:type="dxa"/>
          </w:tcPr>
          <w:p>
            <w:pPr>
              <w:pStyle w:val="P1"/>
              <w:jc w:val="center"/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Жұмыс атауы</w:t>
            </w:r>
            <w:r>
              <w:rPr>
                <w:rStyle w:val="C3"/>
                <w:b w:val="1"/>
              </w:rPr>
              <w:t xml:space="preserve"> </w:t>
            </w:r>
          </w:p>
        </w:tc>
        <w:tc>
          <w:tcPr>
            <w:tcW w:w="1715" w:type="dxa"/>
          </w:tcPr>
          <w:p>
            <w:pPr>
              <w:pStyle w:val="P1"/>
              <w:jc w:val="center"/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Өлшемі</w:t>
            </w:r>
          </w:p>
        </w:tc>
        <w:tc>
          <w:tcPr>
            <w:tcW w:w="1848" w:type="dxa"/>
          </w:tcPr>
          <w:p>
            <w:pPr>
              <w:pStyle w:val="P1"/>
              <w:jc w:val="center"/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Тапсырыс графигі</w:t>
            </w:r>
            <w:r>
              <w:rPr>
                <w:rStyle w:val="C3"/>
                <w:b w:val="1"/>
              </w:rPr>
              <w:t xml:space="preserve"> </w:t>
            </w:r>
          </w:p>
        </w:tc>
        <w:tc>
          <w:tcPr>
            <w:tcW w:w="3378" w:type="dxa"/>
          </w:tcPr>
          <w:p>
            <w:pPr>
              <w:pStyle w:val="P1"/>
              <w:jc w:val="center"/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 xml:space="preserve">Орналасқан мекен-жайы </w:t>
            </w:r>
            <w:r>
              <w:rPr>
                <w:rStyle w:val="C3"/>
                <w:b w:val="1"/>
              </w:rPr>
              <w:t xml:space="preserve"> </w:t>
            </w:r>
          </w:p>
        </w:tc>
      </w:tr>
      <w:tr>
        <w:tc>
          <w:tcPr>
            <w:tcW w:w="585" w:type="dxa"/>
          </w:tcPr>
          <w:p>
            <w:pPr>
              <w:pStyle w:val="P1"/>
              <w:jc w:val="center"/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1</w:t>
            </w:r>
          </w:p>
        </w:tc>
        <w:tc>
          <w:tcPr>
            <w:tcW w:w="2080" w:type="dxa"/>
          </w:tcPr>
          <w:p>
            <w:pPr>
              <w:pStyle w:val="P1"/>
              <w:jc w:val="center"/>
            </w:pPr>
            <w:r>
              <w:t xml:space="preserve">Қатты қалдық шығару </w:t>
            </w:r>
          </w:p>
        </w:tc>
        <w:tc>
          <w:tcPr>
            <w:tcW w:w="1715" w:type="dxa"/>
          </w:tcPr>
          <w:p>
            <w:pPr>
              <w:pStyle w:val="P1"/>
              <w:jc w:val="center"/>
            </w:pPr>
            <w:r>
              <w:t>40 рейс</w:t>
            </w:r>
          </w:p>
        </w:tc>
        <w:tc>
          <w:tcPr>
            <w:tcW w:w="1848" w:type="dxa"/>
          </w:tcPr>
          <w:p>
            <w:pPr>
              <w:pStyle w:val="P1"/>
              <w:jc w:val="center"/>
            </w:pPr>
            <w:r>
              <w:t>Тапсырыс бойынша</w:t>
            </w:r>
          </w:p>
        </w:tc>
        <w:tc>
          <w:tcPr>
            <w:tcW w:w="3378" w:type="dxa"/>
          </w:tcPr>
          <w:p>
            <w:pPr>
              <w:pStyle w:val="P1"/>
            </w:pPr>
            <w:r>
              <w:t xml:space="preserve">КММ "Оңай Шонаев атындағы орта мектебі" </w:t>
            </w:r>
          </w:p>
          <w:p>
            <w:pPr>
              <w:pStyle w:val="P1"/>
            </w:pPr>
            <w:r>
              <w:t xml:space="preserve">Атырау облысы,  Махамбет ауданы, Махамбет селосы,  М. Шоқпаров көшесі, 117</w:t>
            </w:r>
          </w:p>
        </w:tc>
      </w:tr>
    </w:tbl>
    <w:p>
      <w:pPr>
        <w:pStyle w:val="P2"/>
        <w:spacing w:after="0" w:afterAutospacing="0"/>
        <w:jc w:val="both"/>
        <w:rPr>
          <w:rStyle w:val="C3"/>
          <w:sz w:val="28"/>
        </w:rPr>
      </w:pPr>
    </w:p>
    <w:sectPr>
      <w:type w:val="nextPage"/>
      <w:pgSz w:w="11906" w:h="16838" w:code="9"/>
      <w:pgMar w:left="1701" w:right="850" w:top="1134" w:bottom="184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7124446"/>
    <w:multiLevelType w:val="hybridMultilevel"/>
    <w:lvl w:ilvl="0" w:tplc="69EB03B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 w:tplc="67FA1807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  <w:sz w:val="20"/>
      </w:rPr>
    </w:lvl>
    <w:lvl w:ilvl="2" w:tplc="7AEDD741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  <w:sz w:val="20"/>
      </w:rPr>
    </w:lvl>
    <w:lvl w:ilvl="3" w:tplc="0762570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  <w:sz w:val="20"/>
      </w:rPr>
    </w:lvl>
    <w:lvl w:ilvl="4" w:tplc="62299AC2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  <w:sz w:val="20"/>
      </w:rPr>
    </w:lvl>
    <w:lvl w:ilvl="5" w:tplc="6EB9E2C7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  <w:sz w:val="20"/>
      </w:rPr>
    </w:lvl>
    <w:lvl w:ilvl="6" w:tplc="47AF05A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  <w:sz w:val="20"/>
      </w:rPr>
    </w:lvl>
    <w:lvl w:ilvl="7" w:tplc="431354B2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  <w:sz w:val="20"/>
      </w:rPr>
    </w:lvl>
    <w:lvl w:ilvl="8" w:tplc="309609BB">
      <w:start w:val="1"/>
      <w:numFmt w:val="bullet"/>
      <w:suff w:val="tab"/>
      <w:lvlText w:val=""/>
      <w:lvlJc w:val="left"/>
      <w:pPr>
        <w:ind w:hanging="360" w:left="6480"/>
        <w:tabs>
          <w:tab w:val="left" w:pos="6480" w:leader="none"/>
        </w:tabs>
      </w:pPr>
      <w:rPr>
        <w:rFonts w:ascii="Symbol" w:hAnsi="Symbol"/>
        <w:sz w:val="20"/>
      </w:rPr>
    </w:lvl>
  </w:abstractNum>
  <w:abstractNum w:abstractNumId="1">
    <w:nsid w:val="25E2079D"/>
    <w:multiLevelType w:val="hybridMultilevel"/>
    <w:lvl w:ilvl="0" w:tplc="048D648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 w:tplc="3ABB426E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  <w:sz w:val="20"/>
      </w:rPr>
    </w:lvl>
    <w:lvl w:ilvl="2" w:tplc="66C61BA8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  <w:sz w:val="20"/>
      </w:rPr>
    </w:lvl>
    <w:lvl w:ilvl="3" w:tplc="3BBFE5D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  <w:sz w:val="20"/>
      </w:rPr>
    </w:lvl>
    <w:lvl w:ilvl="4" w:tplc="639A88DA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  <w:sz w:val="20"/>
      </w:rPr>
    </w:lvl>
    <w:lvl w:ilvl="5" w:tplc="7588333E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  <w:sz w:val="20"/>
      </w:rPr>
    </w:lvl>
    <w:lvl w:ilvl="6" w:tplc="735EE9E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  <w:sz w:val="20"/>
      </w:rPr>
    </w:lvl>
    <w:lvl w:ilvl="7" w:tplc="281465D9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  <w:sz w:val="20"/>
      </w:rPr>
    </w:lvl>
    <w:lvl w:ilvl="8" w:tplc="41DB604B">
      <w:start w:val="1"/>
      <w:numFmt w:val="bullet"/>
      <w:suff w:val="tab"/>
      <w:lvlText w:val=""/>
      <w:lvlJc w:val="left"/>
      <w:pPr>
        <w:ind w:hanging="360" w:left="6480"/>
        <w:tabs>
          <w:tab w:val="left" w:pos="6480" w:leader="none"/>
        </w:tabs>
      </w:pPr>
      <w:rPr>
        <w:rFonts w:ascii="Symbol" w:hAnsi="Symbol"/>
        <w:sz w:val="20"/>
      </w:rPr>
    </w:lvl>
  </w:abstractNum>
  <w:abstractNum w:abstractNumId="2">
    <w:nsid w:val="33965085"/>
    <w:multiLevelType w:val="hybridMultilevel"/>
    <w:lvl w:ilvl="0" w:tplc="65301F4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 w:tplc="46791DC5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  <w:sz w:val="20"/>
      </w:rPr>
    </w:lvl>
    <w:lvl w:ilvl="2" w:tplc="56145EF2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  <w:sz w:val="20"/>
      </w:rPr>
    </w:lvl>
    <w:lvl w:ilvl="3" w:tplc="202C17D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  <w:sz w:val="20"/>
      </w:rPr>
    </w:lvl>
    <w:lvl w:ilvl="4" w:tplc="05B7EC8B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  <w:sz w:val="20"/>
      </w:rPr>
    </w:lvl>
    <w:lvl w:ilvl="5" w:tplc="02C534EB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  <w:sz w:val="20"/>
      </w:rPr>
    </w:lvl>
    <w:lvl w:ilvl="6" w:tplc="642A47E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  <w:sz w:val="20"/>
      </w:rPr>
    </w:lvl>
    <w:lvl w:ilvl="7" w:tplc="2B78FD34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  <w:sz w:val="20"/>
      </w:rPr>
    </w:lvl>
    <w:lvl w:ilvl="8" w:tplc="7FF51EBB">
      <w:start w:val="1"/>
      <w:numFmt w:val="bullet"/>
      <w:suff w:val="tab"/>
      <w:lvlText w:val=""/>
      <w:lvlJc w:val="left"/>
      <w:pPr>
        <w:ind w:hanging="360" w:left="6480"/>
        <w:tabs>
          <w:tab w:val="left" w:pos="6480" w:leader="none"/>
        </w:tabs>
      </w:pPr>
      <w:rPr>
        <w:rFonts w:ascii="Symbol" w:hAnsi="Symbol"/>
        <w:sz w:val="20"/>
      </w:rPr>
    </w:lvl>
  </w:abstractNum>
  <w:abstractNum w:abstractNumId="3">
    <w:nsid w:val="572F74D0"/>
    <w:multiLevelType w:val="hybridMultilevel"/>
    <w:lvl w:ilvl="0" w:tplc="3D86CC3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 w:tplc="0A203757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  <w:sz w:val="20"/>
      </w:rPr>
    </w:lvl>
    <w:lvl w:ilvl="2" w:tplc="5E0C7E5D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  <w:sz w:val="20"/>
      </w:rPr>
    </w:lvl>
    <w:lvl w:ilvl="3" w:tplc="0813DF7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  <w:sz w:val="20"/>
      </w:rPr>
    </w:lvl>
    <w:lvl w:ilvl="4" w:tplc="6F32A2AD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  <w:sz w:val="20"/>
      </w:rPr>
    </w:lvl>
    <w:lvl w:ilvl="5" w:tplc="4435E138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  <w:sz w:val="20"/>
      </w:rPr>
    </w:lvl>
    <w:lvl w:ilvl="6" w:tplc="2EFD2A6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  <w:sz w:val="20"/>
      </w:rPr>
    </w:lvl>
    <w:lvl w:ilvl="7" w:tplc="02BCF1E3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  <w:sz w:val="20"/>
      </w:rPr>
    </w:lvl>
    <w:lvl w:ilvl="8" w:tplc="452C9700">
      <w:start w:val="1"/>
      <w:numFmt w:val="bullet"/>
      <w:suff w:val="tab"/>
      <w:lvlText w:val=""/>
      <w:lvlJc w:val="left"/>
      <w:pPr>
        <w:ind w:hanging="360" w:left="6480"/>
        <w:tabs>
          <w:tab w:val="left" w:pos="6480" w:leader="none"/>
        </w:tabs>
      </w:pPr>
      <w:rPr>
        <w:rFonts w:ascii="Symbol" w:hAnsi="Symbol"/>
        <w:sz w:val="20"/>
      </w:rPr>
    </w:lvl>
  </w:abstractNum>
  <w:abstractNum w:abstractNumId="4">
    <w:nsid w:val="6B206F4D"/>
    <w:multiLevelType w:val="hybridMultilevel"/>
    <w:lvl w:ilvl="0" w:tplc="63D69CE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 w:tplc="3DBBAE1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 w:tplc="16DBBCC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 w:tplc="12A5A68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 w:tplc="3BEF60D5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 w:tplc="07C0D87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 w:tplc="720445AF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 w:tplc="3E99EE69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 w:tplc="3EE4C2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/>
    <w:rPr>
      <w:sz w:val="24"/>
    </w:rPr>
  </w:style>
  <w:style w:type="paragraph" w:styleId="P2">
    <w:name w:val="Обычный (веб)"/>
    <w:basedOn w:val="P1"/>
    <w:next w:val="P2"/>
    <w:pPr>
      <w:spacing w:before="100" w:after="100" w:beforeAutospacing="1" w:afterAutospacing="1"/>
    </w:pPr>
    <w:rPr/>
  </w:style>
  <w:style w:type="paragraph" w:styleId="P3">
    <w:name w:val=" Знак Знак Знак"/>
    <w:basedOn w:val="P1"/>
    <w:next w:val="P3"/>
    <w:link w:val="C3"/>
    <w:pPr/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aliases w:val=" Знак Знак Знак Знак"/>
    <w:link w:val="P3"/>
    <w:rPr>
      <w:sz w:val="20"/>
    </w:rPr>
  </w:style>
  <w:style w:type="character" w:styleId="C4">
    <w:name w:val="Строгий"/>
    <w:qFormat/>
    <w:rPr>
      <w:b w:val="1"/>
    </w:rPr>
  </w:style>
  <w:style w:type="character" w:styleId="C5">
    <w:name w:val="Гиперссылка"/>
    <w:rPr>
      <w:color w:val="0000FF"/>
      <w:u w:val="single"/>
    </w:rPr>
  </w:style>
  <w:style w:type="character" w:styleId="C6">
    <w:name w:val="Выделение"/>
    <w:qFormat/>
    <w:rPr>
      <w:i w:val="1"/>
    </w:rPr>
  </w:style>
  <w:style w:type="character" w:styleId="C7">
    <w:name w:val="apple-style-span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