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2CC" w:rsidRDefault="00B362CC" w:rsidP="00B362CC">
      <w:pPr>
        <w:jc w:val="right"/>
        <w:rPr>
          <w:lang w:val="kk-KZ"/>
        </w:rPr>
      </w:pPr>
      <w:r>
        <w:t>202</w:t>
      </w:r>
      <w:r>
        <w:rPr>
          <w:lang w:val="kk-KZ"/>
        </w:rPr>
        <w:t xml:space="preserve">4 жылғы </w:t>
      </w:r>
      <w:r>
        <w:t xml:space="preserve">«___» _________ </w:t>
      </w:r>
    </w:p>
    <w:p w:rsidR="00B362CC" w:rsidRDefault="00B362CC" w:rsidP="00B362CC">
      <w:pPr>
        <w:jc w:val="right"/>
      </w:pPr>
      <w:r>
        <w:rPr>
          <w:lang w:val="kk-KZ"/>
        </w:rPr>
        <w:t xml:space="preserve">шартқа </w:t>
      </w:r>
      <w:r>
        <w:t xml:space="preserve">№ 2 </w:t>
      </w:r>
      <w:r>
        <w:rPr>
          <w:lang w:val="kk-KZ"/>
        </w:rPr>
        <w:t>қосымша</w:t>
      </w:r>
    </w:p>
    <w:p w:rsidR="00B362CC" w:rsidRDefault="00B362CC" w:rsidP="00B362CC">
      <w:pPr>
        <w:jc w:val="center"/>
        <w:rPr>
          <w:b/>
          <w:lang w:val="kk-KZ"/>
        </w:rPr>
      </w:pPr>
    </w:p>
    <w:p w:rsidR="00B362CC" w:rsidRDefault="00B362CC" w:rsidP="00B362CC">
      <w:pPr>
        <w:jc w:val="center"/>
        <w:rPr>
          <w:b/>
          <w:lang w:val="kk-KZ"/>
        </w:rPr>
      </w:pPr>
      <w:r>
        <w:rPr>
          <w:b/>
          <w:lang w:val="kk-KZ"/>
        </w:rPr>
        <w:t>"Ақтөбе облысының білім басқармасы Байғанин ауданының білім бөлімі "ММ объектісінде сымдардың, кәбілдердің және жерге тұйықтау құрылғыларының оқшаулау кедергісіне сынақтар мен өлшеулер жүргізу бойынша стационарлық жабдықтар мен электр сымдарын тексеру жөніндегі қызметтердің</w:t>
      </w:r>
    </w:p>
    <w:p w:rsidR="00B362CC" w:rsidRDefault="00B362CC" w:rsidP="00B362CC">
      <w:pPr>
        <w:jc w:val="center"/>
        <w:rPr>
          <w:b/>
          <w:lang w:val="kk-KZ"/>
        </w:rPr>
      </w:pPr>
      <w:r>
        <w:rPr>
          <w:b/>
          <w:lang w:val="kk-KZ"/>
        </w:rPr>
        <w:t>ТЕХНИКАЛЫҚ ЕРЕКШЕЛІГІ</w:t>
      </w:r>
    </w:p>
    <w:p w:rsidR="00B362CC" w:rsidRDefault="00B362CC" w:rsidP="00B362CC">
      <w:pPr>
        <w:jc w:val="center"/>
        <w:rPr>
          <w:lang w:val="kk-KZ"/>
        </w:rPr>
      </w:pPr>
    </w:p>
    <w:p w:rsidR="00B362CC" w:rsidRDefault="00B362CC" w:rsidP="00B362CC">
      <w:pPr>
        <w:pStyle w:val="a4"/>
        <w:spacing w:after="0"/>
        <w:ind w:left="786"/>
        <w:jc w:val="center"/>
        <w:rPr>
          <w:rFonts w:ascii="Times New Roman" w:hAnsi="Times New Roman"/>
          <w:b/>
          <w:sz w:val="24"/>
          <w:szCs w:val="24"/>
          <w:lang w:val="kk-KZ"/>
        </w:rPr>
      </w:pPr>
      <w:r>
        <w:rPr>
          <w:rFonts w:ascii="Times New Roman" w:hAnsi="Times New Roman"/>
          <w:b/>
          <w:sz w:val="24"/>
          <w:szCs w:val="24"/>
          <w:lang w:val="kk-KZ"/>
        </w:rPr>
        <w:t>1. Қызметтерді сатып алу үшін негіз</w:t>
      </w:r>
    </w:p>
    <w:p w:rsidR="00B362CC" w:rsidRDefault="00B362CC" w:rsidP="00B362CC">
      <w:pPr>
        <w:tabs>
          <w:tab w:val="left" w:pos="709"/>
        </w:tabs>
        <w:ind w:firstLine="709"/>
        <w:jc w:val="both"/>
        <w:rPr>
          <w:lang w:val="kk-KZ"/>
        </w:rPr>
      </w:pPr>
      <w:r>
        <w:rPr>
          <w:lang w:val="kk-KZ"/>
        </w:rPr>
        <w:t>-</w:t>
      </w:r>
      <w:r>
        <w:rPr>
          <w:color w:val="444444"/>
          <w:lang w:val="kk-KZ"/>
        </w:rPr>
        <w:t xml:space="preserve"> </w:t>
      </w:r>
      <w:r>
        <w:rPr>
          <w:lang w:val="kk-KZ"/>
        </w:rPr>
        <w:t>09.10.2014 ж. №1077 Өрт қауіпсіздігі қағидалары;</w:t>
      </w:r>
    </w:p>
    <w:p w:rsidR="00B362CC" w:rsidRDefault="00B362CC" w:rsidP="00B362CC">
      <w:pPr>
        <w:tabs>
          <w:tab w:val="left" w:pos="709"/>
        </w:tabs>
        <w:ind w:firstLine="709"/>
        <w:jc w:val="both"/>
        <w:rPr>
          <w:lang w:val="kk-KZ"/>
        </w:rPr>
      </w:pPr>
      <w:r>
        <w:rPr>
          <w:lang w:val="kk-KZ"/>
        </w:rPr>
        <w:t>-23.06.2017 ж. №439 "Өрт қауіпсіздігіне қойылатын жалпы талаптар" техникалық регламенті;</w:t>
      </w:r>
    </w:p>
    <w:p w:rsidR="00B362CC" w:rsidRDefault="00B362CC" w:rsidP="00B362CC">
      <w:pPr>
        <w:tabs>
          <w:tab w:val="left" w:pos="709"/>
        </w:tabs>
        <w:ind w:firstLine="709"/>
        <w:jc w:val="both"/>
        <w:rPr>
          <w:lang w:val="kk-KZ"/>
        </w:rPr>
      </w:pPr>
      <w:r>
        <w:rPr>
          <w:lang w:val="kk-KZ"/>
        </w:rPr>
        <w:t>-</w:t>
      </w:r>
      <w:r>
        <w:rPr>
          <w:color w:val="444444"/>
          <w:lang w:val="kk-KZ"/>
        </w:rPr>
        <w:t xml:space="preserve"> </w:t>
      </w:r>
      <w:r>
        <w:rPr>
          <w:lang w:val="kk-KZ"/>
        </w:rPr>
        <w:t>30.03.2015 ж. №246 Тұтынушылардың электр қондырғыларын техникалық пайдалану қағидалары;</w:t>
      </w:r>
    </w:p>
    <w:p w:rsidR="00B362CC" w:rsidRDefault="00B362CC" w:rsidP="00B362CC">
      <w:pPr>
        <w:tabs>
          <w:tab w:val="left" w:pos="709"/>
        </w:tabs>
        <w:ind w:firstLine="709"/>
        <w:jc w:val="both"/>
        <w:rPr>
          <w:lang w:val="kk-KZ"/>
        </w:rPr>
      </w:pPr>
      <w:r>
        <w:rPr>
          <w:lang w:val="kk-KZ"/>
        </w:rPr>
        <w:t>- 31.03.2015 ж. №253 Электр қондырғыларын пайдалану кезіндегі қауіпсіздік техникасы қағидалары;</w:t>
      </w:r>
    </w:p>
    <w:p w:rsidR="00B362CC" w:rsidRDefault="00B362CC" w:rsidP="00B362CC">
      <w:pPr>
        <w:tabs>
          <w:tab w:val="left" w:pos="709"/>
        </w:tabs>
        <w:ind w:firstLine="709"/>
        <w:jc w:val="both"/>
        <w:rPr>
          <w:lang w:val="kk-KZ"/>
        </w:rPr>
      </w:pPr>
      <w:r>
        <w:rPr>
          <w:lang w:val="kk-KZ"/>
        </w:rPr>
        <w:t>- 19.03.2015 ж.  № 222  Тұтынушылардың электр қондырғыларын пайдалану кезіндегі қауіпсіздік техникасы қағидалары;</w:t>
      </w:r>
    </w:p>
    <w:p w:rsidR="00B362CC" w:rsidRDefault="00B362CC" w:rsidP="00B362CC">
      <w:pPr>
        <w:tabs>
          <w:tab w:val="left" w:pos="709"/>
        </w:tabs>
        <w:ind w:firstLine="709"/>
        <w:jc w:val="both"/>
        <w:rPr>
          <w:lang w:val="kk-KZ"/>
        </w:rPr>
      </w:pPr>
      <w:r>
        <w:rPr>
          <w:lang w:val="kk-KZ"/>
        </w:rPr>
        <w:t>- 20.03.2015 ж. № 230 Электр қондырғыларын орнату қағидаларына сәйкес жүргізіледі.</w:t>
      </w:r>
    </w:p>
    <w:p w:rsidR="00B362CC" w:rsidRDefault="00B362CC" w:rsidP="00B362CC">
      <w:pPr>
        <w:tabs>
          <w:tab w:val="left" w:pos="709"/>
        </w:tabs>
        <w:ind w:firstLine="709"/>
        <w:jc w:val="both"/>
        <w:rPr>
          <w:lang w:val="kk-KZ"/>
        </w:rPr>
      </w:pPr>
      <w:r>
        <w:rPr>
          <w:lang w:val="kk-KZ"/>
        </w:rPr>
        <w:t xml:space="preserve">Жұмыстарды жұмыстардың тек бөлінген аймағында жүргізіледі. </w:t>
      </w:r>
    </w:p>
    <w:p w:rsidR="00B362CC" w:rsidRDefault="00B362CC" w:rsidP="00B362CC">
      <w:pPr>
        <w:pStyle w:val="a4"/>
        <w:tabs>
          <w:tab w:val="left" w:pos="709"/>
        </w:tabs>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Тапсырыс берушінің көрсетілетін қызметтердің техникалық ерекшелігіне және көзделген көлеміне сәйкес Қазақстан Республикасында куәландырылған зертханасымен орындалады.</w:t>
      </w:r>
    </w:p>
    <w:p w:rsidR="00B362CC" w:rsidRDefault="00B362CC" w:rsidP="00B362CC">
      <w:pPr>
        <w:pStyle w:val="a4"/>
        <w:spacing w:after="0"/>
        <w:ind w:left="0" w:firstLine="720"/>
        <w:jc w:val="both"/>
        <w:rPr>
          <w:rFonts w:ascii="Times New Roman" w:hAnsi="Times New Roman"/>
          <w:sz w:val="24"/>
          <w:szCs w:val="24"/>
          <w:lang w:val="kk-KZ"/>
        </w:rPr>
      </w:pPr>
      <w:r>
        <w:rPr>
          <w:rFonts w:ascii="Times New Roman" w:hAnsi="Times New Roman"/>
          <w:sz w:val="24"/>
          <w:szCs w:val="24"/>
          <w:lang w:val="kk-KZ"/>
        </w:rPr>
        <w:t>Қазақстан Республикасы Төтенше жағдайлар министрінің 2022 жылғы 21 ақпандағы № 55 бұйрығымен бекітілген өрт қауіпсіздігі қағидалары.</w:t>
      </w:r>
    </w:p>
    <w:p w:rsidR="00B362CC" w:rsidRDefault="00B362CC" w:rsidP="00B362CC">
      <w:pPr>
        <w:pStyle w:val="a4"/>
        <w:spacing w:after="0"/>
        <w:ind w:left="0" w:firstLine="720"/>
        <w:jc w:val="both"/>
        <w:rPr>
          <w:rFonts w:ascii="Times New Roman" w:hAnsi="Times New Roman"/>
          <w:sz w:val="24"/>
          <w:szCs w:val="24"/>
          <w:lang w:val="kk-KZ"/>
        </w:rPr>
      </w:pPr>
      <w:r>
        <w:rPr>
          <w:rFonts w:ascii="Times New Roman" w:hAnsi="Times New Roman"/>
          <w:sz w:val="24"/>
          <w:szCs w:val="24"/>
          <w:lang w:val="kk-KZ"/>
        </w:rPr>
        <w:t>Энергетикалық жабдықтарды пайдалану бойынша Қазақстан Республикасының қолданыстағы ҚНжЕ және басқада ережелері.</w:t>
      </w:r>
    </w:p>
    <w:p w:rsidR="00B362CC" w:rsidRDefault="00B362CC" w:rsidP="00B362CC">
      <w:pPr>
        <w:pStyle w:val="a4"/>
        <w:spacing w:after="0"/>
        <w:ind w:left="0" w:firstLine="720"/>
        <w:jc w:val="both"/>
        <w:rPr>
          <w:rFonts w:ascii="Times New Roman" w:hAnsi="Times New Roman"/>
          <w:sz w:val="24"/>
          <w:szCs w:val="24"/>
          <w:lang w:val="kk-KZ"/>
        </w:rPr>
      </w:pPr>
    </w:p>
    <w:p w:rsidR="00B362CC" w:rsidRDefault="00B362CC" w:rsidP="00B362CC">
      <w:pPr>
        <w:pStyle w:val="a4"/>
        <w:spacing w:after="0"/>
        <w:ind w:left="0" w:firstLine="720"/>
        <w:jc w:val="center"/>
        <w:rPr>
          <w:rFonts w:ascii="Times New Roman" w:hAnsi="Times New Roman"/>
          <w:b/>
          <w:sz w:val="24"/>
          <w:szCs w:val="24"/>
          <w:lang w:val="kk-KZ"/>
        </w:rPr>
      </w:pPr>
      <w:r>
        <w:rPr>
          <w:rFonts w:ascii="Times New Roman" w:hAnsi="Times New Roman"/>
          <w:b/>
          <w:sz w:val="24"/>
          <w:szCs w:val="24"/>
          <w:lang w:val="kk-KZ"/>
        </w:rPr>
        <w:t>2. Өлшеу және алдын алу сынақтарын жүргізу бойынша қызметтер мыналарды қамтиды:</w:t>
      </w:r>
    </w:p>
    <w:p w:rsidR="00B362CC" w:rsidRDefault="00B362CC" w:rsidP="00B362CC">
      <w:pPr>
        <w:pStyle w:val="a4"/>
        <w:spacing w:after="0"/>
        <w:ind w:left="0"/>
        <w:jc w:val="both"/>
        <w:rPr>
          <w:rFonts w:ascii="Times New Roman" w:hAnsi="Times New Roman"/>
          <w:sz w:val="24"/>
          <w:szCs w:val="24"/>
          <w:lang w:val="kk-KZ"/>
        </w:rPr>
      </w:pPr>
      <w:r>
        <w:rPr>
          <w:rFonts w:ascii="Times New Roman" w:hAnsi="Times New Roman"/>
          <w:sz w:val="24"/>
          <w:szCs w:val="24"/>
          <w:lang w:val="kk-KZ"/>
        </w:rPr>
        <w:t>1. Электр қондырғыларының жерге тұйықтау құрылғылары элементтерінің, стационарлық жабдықтардың және электр сымдарының күйін тексеру;</w:t>
      </w:r>
    </w:p>
    <w:p w:rsidR="00B362CC" w:rsidRDefault="00B362CC" w:rsidP="00B362CC">
      <w:pPr>
        <w:pStyle w:val="a4"/>
        <w:spacing w:after="0"/>
        <w:ind w:left="0"/>
        <w:jc w:val="both"/>
        <w:rPr>
          <w:rFonts w:ascii="Times New Roman" w:hAnsi="Times New Roman"/>
          <w:sz w:val="24"/>
          <w:szCs w:val="24"/>
          <w:lang w:val="kk-KZ"/>
        </w:rPr>
      </w:pPr>
      <w:r>
        <w:rPr>
          <w:rFonts w:ascii="Times New Roman" w:hAnsi="Times New Roman"/>
          <w:sz w:val="24"/>
          <w:szCs w:val="24"/>
          <w:lang w:val="kk-KZ"/>
        </w:rPr>
        <w:t>2. Тізбектің болуын тексеру және жерге тұйықтау және жерге тұйықтау өткізгіштері, жерге тұйықтау жабдығы мен жерге тұйықтау өткізгіштері арасындағы өтпелі кедергілерді өлшеу;</w:t>
      </w:r>
    </w:p>
    <w:p w:rsidR="00B362CC" w:rsidRDefault="00B362CC" w:rsidP="00B362CC">
      <w:pPr>
        <w:pStyle w:val="a4"/>
        <w:spacing w:after="0"/>
        <w:ind w:left="0"/>
        <w:jc w:val="both"/>
        <w:rPr>
          <w:rFonts w:ascii="Times New Roman" w:hAnsi="Times New Roman"/>
          <w:sz w:val="24"/>
          <w:szCs w:val="24"/>
          <w:lang w:val="kk-KZ"/>
        </w:rPr>
      </w:pPr>
      <w:r>
        <w:rPr>
          <w:rFonts w:ascii="Times New Roman" w:hAnsi="Times New Roman"/>
          <w:sz w:val="24"/>
          <w:szCs w:val="24"/>
          <w:lang w:val="kk-KZ"/>
        </w:rPr>
        <w:t>3. Жерге тұйықтау құрылғыларының кедергісін өлшеу;</w:t>
      </w:r>
    </w:p>
    <w:p w:rsidR="00B362CC" w:rsidRDefault="00B362CC" w:rsidP="00B362CC">
      <w:pPr>
        <w:pStyle w:val="a4"/>
        <w:spacing w:after="0"/>
        <w:ind w:left="0"/>
        <w:jc w:val="both"/>
        <w:rPr>
          <w:rFonts w:ascii="Times New Roman" w:hAnsi="Times New Roman"/>
          <w:sz w:val="24"/>
          <w:szCs w:val="24"/>
          <w:lang w:val="kk-KZ"/>
        </w:rPr>
      </w:pPr>
      <w:r>
        <w:rPr>
          <w:rFonts w:ascii="Times New Roman" w:hAnsi="Times New Roman"/>
          <w:sz w:val="24"/>
          <w:szCs w:val="24"/>
          <w:lang w:val="kk-KZ"/>
        </w:rPr>
        <w:t>4. Электр энергиясын тарату құрылғыларына,  қалқандарға, шкафтар мен коммутациялық аппараттарға беруге арналған кернеуі 1 кВ дейінгі кабель және басқа желілер оқшауламасының кекедергісін өлшеу;</w:t>
      </w:r>
    </w:p>
    <w:p w:rsidR="00B362CC" w:rsidRDefault="00B362CC" w:rsidP="00B362CC">
      <w:pPr>
        <w:jc w:val="both"/>
        <w:rPr>
          <w:lang w:val="kk-KZ"/>
        </w:rPr>
      </w:pPr>
      <w:r>
        <w:rPr>
          <w:lang w:val="kk-KZ"/>
        </w:rPr>
        <w:t>5. Кернеу 1000 В дейінгі қондырғыларда «фаза-нуль» (бір фазалы қысқа тұйықталу тоғы) ілмегенінің толық кедергісін өлшеу;</w:t>
      </w:r>
    </w:p>
    <w:p w:rsidR="00B362CC" w:rsidRDefault="00B362CC" w:rsidP="00B362CC">
      <w:pPr>
        <w:jc w:val="both"/>
        <w:rPr>
          <w:lang w:val="kk-KZ"/>
        </w:rPr>
      </w:pPr>
      <w:r>
        <w:rPr>
          <w:lang w:val="kk-KZ"/>
        </w:rPr>
        <w:t>6. 10 А-дан 250 А- ға дейінгі максималды токтың жартылай өткізгіштік және электромагниттік, жылу ағытқышы бар қорғаныстық ажырату құрылғылары бар бір полюсті, ажыратқыштарды тексеру және сынау;</w:t>
      </w:r>
    </w:p>
    <w:p w:rsidR="00B362CC" w:rsidRDefault="00B362CC" w:rsidP="00B362CC">
      <w:pPr>
        <w:jc w:val="both"/>
        <w:rPr>
          <w:lang w:val="kk-KZ"/>
        </w:rPr>
      </w:pPr>
      <w:r>
        <w:rPr>
          <w:lang w:val="kk-KZ"/>
        </w:rPr>
        <w:t>7. Диагоналы 20 дан 200 м. дейін контурдың токының таралуының кедергісін өлшеу;</w:t>
      </w:r>
    </w:p>
    <w:p w:rsidR="00B362CC" w:rsidRDefault="00B362CC" w:rsidP="00B362CC">
      <w:pPr>
        <w:jc w:val="both"/>
        <w:rPr>
          <w:lang w:val="kk-KZ"/>
        </w:rPr>
      </w:pPr>
      <w:r>
        <w:rPr>
          <w:lang w:val="kk-KZ"/>
        </w:rPr>
        <w:t>8. Жоғарыда көрсетілген сынақтар мен өлшеулер аяқталғаннан кейін тиісті қорытынды беріледі.</w:t>
      </w:r>
    </w:p>
    <w:p w:rsidR="00B362CC" w:rsidRDefault="00B362CC" w:rsidP="00B362CC">
      <w:pPr>
        <w:jc w:val="both"/>
        <w:rPr>
          <w:lang w:val="kk-KZ"/>
        </w:rPr>
      </w:pPr>
      <w:r>
        <w:rPr>
          <w:lang w:val="kk-KZ"/>
        </w:rPr>
        <w:lastRenderedPageBreak/>
        <w:t>9. Қызметтерді көрсету кезінде қызмет көрсетуші Қағидалармен бекітілген талаптарды, сонымен бірге барлық ЭҚҚ, ТҚЕ, ТПЕ талаптарын сақтауы қажет.</w:t>
      </w:r>
    </w:p>
    <w:p w:rsidR="00B362CC" w:rsidRDefault="00B362CC" w:rsidP="00B362CC">
      <w:pPr>
        <w:jc w:val="both"/>
        <w:rPr>
          <w:lang w:val="kk-KZ"/>
        </w:rPr>
      </w:pPr>
      <w:r w:rsidRPr="00B362CC">
        <w:rPr>
          <w:lang w:val="kk-KZ"/>
        </w:rPr>
        <w:tab/>
      </w:r>
    </w:p>
    <w:p w:rsidR="00B362CC" w:rsidRDefault="00B362CC" w:rsidP="00B362CC">
      <w:pPr>
        <w:jc w:val="both"/>
        <w:rPr>
          <w:lang w:val="kk-KZ"/>
        </w:rPr>
      </w:pPr>
      <w:r>
        <w:rPr>
          <w:lang w:val="kk-KZ"/>
        </w:rPr>
        <w:tab/>
        <w:t>Өлшеулерді нормативтік құжаттардың талаптарына сәйкес Қазақстан Республикасында куәландырылған зертхана орындайды.</w:t>
      </w:r>
    </w:p>
    <w:p w:rsidR="00B362CC" w:rsidRDefault="00B362CC" w:rsidP="00B362CC">
      <w:pPr>
        <w:jc w:val="both"/>
        <w:rPr>
          <w:lang w:val="kk-KZ"/>
        </w:rPr>
      </w:pPr>
      <w:r>
        <w:rPr>
          <w:lang w:val="kk-KZ"/>
        </w:rPr>
        <w:tab/>
        <w:t>Сынақтарды арнайы даярлықтан және білім мен талаптарды тексеруден өткен білікті оқытылған персонал жүргізеді.</w:t>
      </w:r>
    </w:p>
    <w:p w:rsidR="00B362CC" w:rsidRDefault="00B362CC" w:rsidP="00B362CC">
      <w:pPr>
        <w:jc w:val="both"/>
        <w:rPr>
          <w:lang w:val="kk-KZ"/>
        </w:rPr>
      </w:pPr>
      <w:r>
        <w:rPr>
          <w:lang w:val="kk-KZ"/>
        </w:rPr>
        <w:tab/>
        <w:t>Өлшеу нәтижелері сынақтардың нәтижелерін, ақаулар ведомосін, қолданылатын сынақ жабдықтарының қорытындысы мен тізбесін көрсете отырып, актілермен және хаттамалармен ресімделеді.</w:t>
      </w:r>
    </w:p>
    <w:p w:rsidR="00B362CC" w:rsidRDefault="00B362CC" w:rsidP="00B362CC">
      <w:pPr>
        <w:pStyle w:val="a4"/>
        <w:spacing w:after="0"/>
        <w:ind w:left="786"/>
        <w:jc w:val="center"/>
        <w:rPr>
          <w:rFonts w:ascii="Times New Roman" w:hAnsi="Times New Roman"/>
          <w:b/>
          <w:sz w:val="24"/>
          <w:szCs w:val="24"/>
          <w:lang w:val="kk-KZ"/>
        </w:rPr>
      </w:pPr>
      <w:r>
        <w:rPr>
          <w:rFonts w:ascii="Times New Roman" w:hAnsi="Times New Roman"/>
          <w:b/>
          <w:sz w:val="24"/>
          <w:szCs w:val="24"/>
          <w:lang w:val="kk-KZ"/>
        </w:rPr>
        <w:t>3. Профилактикалық сынақ және өлшеу объектілері.</w:t>
      </w:r>
    </w:p>
    <w:tbl>
      <w:tblPr>
        <w:tblW w:w="7513" w:type="dxa"/>
        <w:tblInd w:w="1384" w:type="dxa"/>
        <w:tblLook w:val="04A0" w:firstRow="1" w:lastRow="0" w:firstColumn="1" w:lastColumn="0" w:noHBand="0" w:noVBand="1"/>
      </w:tblPr>
      <w:tblGrid>
        <w:gridCol w:w="567"/>
        <w:gridCol w:w="3402"/>
        <w:gridCol w:w="3544"/>
      </w:tblGrid>
      <w:tr w:rsidR="00B362CC" w:rsidTr="00B362CC">
        <w:trPr>
          <w:trHeight w:val="720"/>
        </w:trPr>
        <w:tc>
          <w:tcPr>
            <w:tcW w:w="567" w:type="dxa"/>
            <w:tcBorders>
              <w:top w:val="single" w:sz="8" w:space="0" w:color="auto"/>
              <w:left w:val="single" w:sz="8" w:space="0" w:color="auto"/>
              <w:bottom w:val="single" w:sz="4" w:space="0" w:color="auto"/>
              <w:right w:val="single" w:sz="4" w:space="0" w:color="auto"/>
            </w:tcBorders>
            <w:hideMark/>
          </w:tcPr>
          <w:p w:rsidR="00B362CC" w:rsidRDefault="00B362CC">
            <w:pPr>
              <w:jc w:val="center"/>
              <w:rPr>
                <w:color w:val="000000"/>
              </w:rPr>
            </w:pPr>
            <w:r>
              <w:rPr>
                <w:color w:val="000000"/>
              </w:rPr>
              <w:t>№</w:t>
            </w:r>
          </w:p>
        </w:tc>
        <w:tc>
          <w:tcPr>
            <w:tcW w:w="3402" w:type="dxa"/>
            <w:tcBorders>
              <w:top w:val="single" w:sz="8" w:space="0" w:color="auto"/>
              <w:left w:val="nil"/>
              <w:bottom w:val="single" w:sz="4" w:space="0" w:color="auto"/>
              <w:right w:val="single" w:sz="4" w:space="0" w:color="auto"/>
            </w:tcBorders>
            <w:hideMark/>
          </w:tcPr>
          <w:p w:rsidR="00B362CC" w:rsidRDefault="00B362CC">
            <w:pPr>
              <w:jc w:val="center"/>
              <w:rPr>
                <w:color w:val="000000"/>
              </w:rPr>
            </w:pPr>
            <w:proofErr w:type="spellStart"/>
            <w:r>
              <w:rPr>
                <w:color w:val="000000"/>
              </w:rPr>
              <w:t>Мек</w:t>
            </w:r>
            <w:proofErr w:type="spellEnd"/>
            <w:r>
              <w:rPr>
                <w:color w:val="000000"/>
                <w:lang w:val="kk-KZ"/>
              </w:rPr>
              <w:t>еме</w:t>
            </w:r>
            <w:r>
              <w:rPr>
                <w:color w:val="000000"/>
              </w:rPr>
              <w:t xml:space="preserve"> </w:t>
            </w:r>
            <w:proofErr w:type="spellStart"/>
            <w:r>
              <w:rPr>
                <w:color w:val="000000"/>
              </w:rPr>
              <w:t>атауы</w:t>
            </w:r>
            <w:proofErr w:type="spellEnd"/>
          </w:p>
        </w:tc>
        <w:tc>
          <w:tcPr>
            <w:tcW w:w="3544" w:type="dxa"/>
            <w:tcBorders>
              <w:top w:val="single" w:sz="8" w:space="0" w:color="auto"/>
              <w:left w:val="nil"/>
              <w:bottom w:val="single" w:sz="4" w:space="0" w:color="auto"/>
              <w:right w:val="single" w:sz="8" w:space="0" w:color="auto"/>
            </w:tcBorders>
            <w:hideMark/>
          </w:tcPr>
          <w:p w:rsidR="00B362CC" w:rsidRDefault="00B362CC">
            <w:pPr>
              <w:jc w:val="center"/>
              <w:rPr>
                <w:color w:val="000000"/>
              </w:rPr>
            </w:pPr>
            <w:proofErr w:type="spellStart"/>
            <w:r>
              <w:rPr>
                <w:color w:val="000000"/>
              </w:rPr>
              <w:t>Мекен-жайы</w:t>
            </w:r>
            <w:proofErr w:type="spellEnd"/>
          </w:p>
        </w:tc>
      </w:tr>
      <w:tr w:rsidR="00B362CC" w:rsidRPr="00F114F6" w:rsidTr="00B362CC">
        <w:trPr>
          <w:trHeight w:val="480"/>
        </w:trPr>
        <w:tc>
          <w:tcPr>
            <w:tcW w:w="567" w:type="dxa"/>
            <w:tcBorders>
              <w:top w:val="nil"/>
              <w:left w:val="single" w:sz="8" w:space="0" w:color="auto"/>
              <w:bottom w:val="single" w:sz="4" w:space="0" w:color="auto"/>
              <w:right w:val="single" w:sz="4" w:space="0" w:color="auto"/>
            </w:tcBorders>
            <w:hideMark/>
          </w:tcPr>
          <w:p w:rsidR="00B362CC" w:rsidRDefault="00B362CC">
            <w:pPr>
              <w:jc w:val="both"/>
              <w:rPr>
                <w:color w:val="000000"/>
              </w:rPr>
            </w:pPr>
            <w:r>
              <w:rPr>
                <w:color w:val="000000"/>
              </w:rPr>
              <w:t>1</w:t>
            </w:r>
          </w:p>
        </w:tc>
        <w:tc>
          <w:tcPr>
            <w:tcW w:w="3402" w:type="dxa"/>
            <w:tcBorders>
              <w:top w:val="nil"/>
              <w:left w:val="nil"/>
              <w:bottom w:val="single" w:sz="4" w:space="0" w:color="auto"/>
              <w:right w:val="single" w:sz="4" w:space="0" w:color="auto"/>
            </w:tcBorders>
            <w:hideMark/>
          </w:tcPr>
          <w:p w:rsidR="00B362CC" w:rsidRPr="00F114F6" w:rsidRDefault="00F114F6" w:rsidP="00F114F6">
            <w:pPr>
              <w:jc w:val="both"/>
              <w:rPr>
                <w:color w:val="000000"/>
                <w:lang w:val="kk-KZ"/>
              </w:rPr>
            </w:pPr>
            <w:r>
              <w:t>"</w:t>
            </w:r>
            <w:proofErr w:type="spellStart"/>
            <w:r>
              <w:t>Бәкір</w:t>
            </w:r>
            <w:proofErr w:type="spellEnd"/>
            <w:r>
              <w:t xml:space="preserve"> </w:t>
            </w:r>
            <w:proofErr w:type="spellStart"/>
            <w:r>
              <w:t>Тәжібаев</w:t>
            </w:r>
            <w:proofErr w:type="spellEnd"/>
            <w:r>
              <w:t xml:space="preserve"> </w:t>
            </w:r>
            <w:proofErr w:type="spellStart"/>
            <w:r>
              <w:t>атындағы</w:t>
            </w:r>
            <w:proofErr w:type="spellEnd"/>
            <w:r>
              <w:t xml:space="preserve"> </w:t>
            </w:r>
            <w:proofErr w:type="spellStart"/>
            <w:r>
              <w:t>балалар</w:t>
            </w:r>
            <w:proofErr w:type="spellEnd"/>
            <w:r>
              <w:t xml:space="preserve"> музыка </w:t>
            </w:r>
            <w:proofErr w:type="spellStart"/>
            <w:r>
              <w:t>мектебі</w:t>
            </w:r>
            <w:proofErr w:type="spellEnd"/>
            <w:r>
              <w:t xml:space="preserve">" </w:t>
            </w:r>
            <w:r>
              <w:rPr>
                <w:lang w:val="kk-KZ"/>
              </w:rPr>
              <w:t>МКҚК</w:t>
            </w:r>
          </w:p>
        </w:tc>
        <w:tc>
          <w:tcPr>
            <w:tcW w:w="3544" w:type="dxa"/>
            <w:tcBorders>
              <w:top w:val="nil"/>
              <w:left w:val="nil"/>
              <w:bottom w:val="single" w:sz="4" w:space="0" w:color="auto"/>
              <w:right w:val="single" w:sz="8" w:space="0" w:color="auto"/>
            </w:tcBorders>
            <w:hideMark/>
          </w:tcPr>
          <w:p w:rsidR="00B362CC" w:rsidRPr="00B362CC" w:rsidRDefault="00B362CC" w:rsidP="00F114F6">
            <w:pPr>
              <w:jc w:val="both"/>
              <w:rPr>
                <w:color w:val="000000"/>
                <w:lang w:val="kk-KZ"/>
              </w:rPr>
            </w:pPr>
            <w:r w:rsidRPr="00F114F6">
              <w:rPr>
                <w:color w:val="000000"/>
                <w:lang w:val="kk-KZ"/>
              </w:rPr>
              <w:t>Қарауылкелді ауылы,</w:t>
            </w:r>
            <w:r w:rsidR="00F114F6">
              <w:rPr>
                <w:color w:val="000000"/>
                <w:lang w:val="kk-KZ"/>
              </w:rPr>
              <w:t>Ә.Төленов</w:t>
            </w:r>
            <w:r>
              <w:rPr>
                <w:color w:val="000000"/>
                <w:lang w:val="kk-KZ"/>
              </w:rPr>
              <w:t xml:space="preserve"> </w:t>
            </w:r>
            <w:r w:rsidRPr="00F114F6">
              <w:rPr>
                <w:color w:val="000000"/>
                <w:lang w:val="kk-KZ"/>
              </w:rPr>
              <w:t xml:space="preserve"> көшесі,</w:t>
            </w:r>
            <w:r w:rsidR="00F114F6">
              <w:rPr>
                <w:color w:val="000000"/>
                <w:lang w:val="kk-KZ"/>
              </w:rPr>
              <w:t>1</w:t>
            </w:r>
            <w:r>
              <w:rPr>
                <w:color w:val="000000"/>
                <w:lang w:val="kk-KZ"/>
              </w:rPr>
              <w:t>6</w:t>
            </w:r>
            <w:r w:rsidR="00F114F6">
              <w:rPr>
                <w:color w:val="000000"/>
                <w:lang w:val="kk-KZ"/>
              </w:rPr>
              <w:t>В</w:t>
            </w:r>
          </w:p>
        </w:tc>
      </w:tr>
    </w:tbl>
    <w:p w:rsidR="00B362CC" w:rsidRDefault="00B362CC" w:rsidP="00B362CC">
      <w:pPr>
        <w:jc w:val="both"/>
        <w:rPr>
          <w:rFonts w:eastAsia="Calibri"/>
          <w:b/>
          <w:lang w:val="kk-KZ" w:eastAsia="en-US"/>
        </w:rPr>
      </w:pPr>
      <w:r>
        <w:rPr>
          <w:rFonts w:eastAsia="Calibri"/>
          <w:b/>
          <w:lang w:val="kk-KZ" w:eastAsia="en-US"/>
        </w:rPr>
        <w:tab/>
      </w:r>
    </w:p>
    <w:p w:rsidR="00B362CC" w:rsidRDefault="00B362CC" w:rsidP="00B362CC">
      <w:pPr>
        <w:jc w:val="both"/>
        <w:rPr>
          <w:lang w:val="kk-KZ"/>
        </w:rPr>
      </w:pPr>
    </w:p>
    <w:p w:rsidR="00B362CC" w:rsidRDefault="00B362CC" w:rsidP="00B362CC">
      <w:pPr>
        <w:jc w:val="both"/>
        <w:rPr>
          <w:lang w:val="kk-KZ"/>
        </w:rPr>
      </w:pPr>
      <w:r>
        <w:rPr>
          <w:b/>
          <w:lang w:val="kk-KZ"/>
        </w:rPr>
        <w:tab/>
      </w:r>
      <w:r>
        <w:rPr>
          <w:lang w:val="kk-KZ"/>
        </w:rPr>
        <w:t xml:space="preserve"> </w:t>
      </w:r>
    </w:p>
    <w:p w:rsidR="00B362CC" w:rsidRPr="00B362CC" w:rsidRDefault="00B362CC" w:rsidP="00B362CC">
      <w:pPr>
        <w:jc w:val="right"/>
        <w:rPr>
          <w:lang w:val="kk-KZ"/>
        </w:rPr>
      </w:pPr>
    </w:p>
    <w:p w:rsidR="00B362CC" w:rsidRDefault="00B362CC" w:rsidP="00B362CC">
      <w:pPr>
        <w:jc w:val="right"/>
      </w:pPr>
      <w:r>
        <w:t xml:space="preserve">Приложение №2 к договору №____ </w:t>
      </w:r>
    </w:p>
    <w:p w:rsidR="00B362CC" w:rsidRDefault="00B362CC" w:rsidP="00B362CC">
      <w:pPr>
        <w:jc w:val="right"/>
      </w:pPr>
      <w:r>
        <w:t>от «___» _________ 202</w:t>
      </w:r>
      <w:r>
        <w:rPr>
          <w:lang w:val="kk-KZ"/>
        </w:rPr>
        <w:t>4</w:t>
      </w:r>
      <w:r>
        <w:t xml:space="preserve"> года</w:t>
      </w:r>
    </w:p>
    <w:p w:rsidR="00B362CC" w:rsidRDefault="00B362CC" w:rsidP="00B362CC">
      <w:pPr>
        <w:jc w:val="right"/>
      </w:pPr>
    </w:p>
    <w:p w:rsidR="00B362CC" w:rsidRDefault="00B362CC" w:rsidP="00B362CC">
      <w:pPr>
        <w:jc w:val="center"/>
        <w:rPr>
          <w:b/>
        </w:rPr>
      </w:pPr>
      <w:r>
        <w:rPr>
          <w:b/>
        </w:rPr>
        <w:t>ТЕХНИЧЕСКАЯ СПЕЦИФИКАЦИЯ</w:t>
      </w:r>
    </w:p>
    <w:p w:rsidR="00B362CC" w:rsidRDefault="00B362CC" w:rsidP="00B362CC">
      <w:pPr>
        <w:jc w:val="center"/>
        <w:rPr>
          <w:b/>
        </w:rPr>
      </w:pPr>
      <w:r>
        <w:rPr>
          <w:b/>
        </w:rPr>
        <w:t xml:space="preserve"> услуг по </w:t>
      </w:r>
      <w:r>
        <w:rPr>
          <w:b/>
          <w:lang w:val="kk-KZ"/>
        </w:rPr>
        <w:t xml:space="preserve">проверке стационарного оборудования и электропроводки освещения, по </w:t>
      </w:r>
      <w:r>
        <w:rPr>
          <w:b/>
        </w:rPr>
        <w:t xml:space="preserve">проведению испытаний и измерений </w:t>
      </w:r>
      <w:r>
        <w:rPr>
          <w:b/>
          <w:lang w:val="kk-KZ"/>
        </w:rPr>
        <w:t xml:space="preserve">сопротивлении изоляции проводов, кабелей и заземляющих устройсвт </w:t>
      </w:r>
      <w:r>
        <w:rPr>
          <w:b/>
        </w:rPr>
        <w:t xml:space="preserve">на объекте ГУ </w:t>
      </w:r>
      <w:r>
        <w:rPr>
          <w:b/>
          <w:lang w:val="kk-KZ"/>
        </w:rPr>
        <w:t xml:space="preserve">«Байганинский районный отдел образования Управления образования Актюбинской области» </w:t>
      </w:r>
    </w:p>
    <w:p w:rsidR="00B362CC" w:rsidRDefault="00B362CC" w:rsidP="00B362CC">
      <w:pPr>
        <w:ind w:left="1428"/>
      </w:pPr>
      <w:r>
        <w:tab/>
      </w:r>
    </w:p>
    <w:p w:rsidR="00B362CC" w:rsidRDefault="00B362CC" w:rsidP="00B362CC">
      <w:pPr>
        <w:jc w:val="center"/>
        <w:rPr>
          <w:b/>
          <w:lang w:val="kk-KZ"/>
        </w:rPr>
      </w:pPr>
      <w:r>
        <w:rPr>
          <w:b/>
          <w:lang w:val="kk-KZ"/>
        </w:rPr>
        <w:t>1. Основание для закупа услуг</w:t>
      </w:r>
    </w:p>
    <w:p w:rsidR="00B362CC" w:rsidRDefault="00B362CC" w:rsidP="00B362CC">
      <w:pPr>
        <w:pStyle w:val="a3"/>
        <w:ind w:firstLine="709"/>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Правилами пожарной безопасности №1077 от 09.10.2014 г.,</w:t>
      </w:r>
    </w:p>
    <w:p w:rsidR="00B362CC" w:rsidRDefault="00B362CC" w:rsidP="00B362CC">
      <w:pPr>
        <w:pStyle w:val="a3"/>
        <w:ind w:firstLine="709"/>
        <w:jc w:val="both"/>
        <w:rPr>
          <w:rFonts w:ascii="Times New Roman" w:hAnsi="Times New Roman"/>
          <w:sz w:val="24"/>
          <w:szCs w:val="24"/>
        </w:rPr>
      </w:pPr>
      <w:r>
        <w:rPr>
          <w:rFonts w:ascii="Times New Roman" w:hAnsi="Times New Roman"/>
          <w:sz w:val="24"/>
          <w:szCs w:val="24"/>
        </w:rPr>
        <w:t>- Техническим регламентом «Общие требования к пожарной безопасности» от 23.06.2017 г. № 439</w:t>
      </w:r>
    </w:p>
    <w:p w:rsidR="00B362CC" w:rsidRDefault="00B362CC" w:rsidP="00B362CC">
      <w:pPr>
        <w:pStyle w:val="a3"/>
        <w:ind w:firstLine="709"/>
        <w:jc w:val="both"/>
        <w:rPr>
          <w:rFonts w:ascii="Times New Roman" w:hAnsi="Times New Roman"/>
          <w:sz w:val="24"/>
          <w:szCs w:val="24"/>
        </w:rPr>
      </w:pPr>
      <w:r>
        <w:rPr>
          <w:rFonts w:ascii="Times New Roman" w:hAnsi="Times New Roman"/>
          <w:sz w:val="24"/>
          <w:szCs w:val="24"/>
        </w:rPr>
        <w:t>- Правилами технической эксплуатации электроустановок потребителей от 30.03.2015 г.  № 246,</w:t>
      </w:r>
    </w:p>
    <w:p w:rsidR="00B362CC" w:rsidRDefault="00B362CC" w:rsidP="00B362CC">
      <w:pPr>
        <w:pStyle w:val="a3"/>
        <w:ind w:firstLine="709"/>
        <w:jc w:val="both"/>
        <w:rPr>
          <w:rFonts w:ascii="Times New Roman" w:hAnsi="Times New Roman"/>
          <w:sz w:val="24"/>
          <w:szCs w:val="24"/>
        </w:rPr>
      </w:pPr>
      <w:r>
        <w:rPr>
          <w:rFonts w:ascii="Times New Roman" w:hAnsi="Times New Roman"/>
          <w:sz w:val="24"/>
          <w:szCs w:val="24"/>
        </w:rPr>
        <w:t xml:space="preserve">- Правилами техники безопасности при эксплуатации электроустановок от </w:t>
      </w:r>
      <w:bookmarkStart w:id="0" w:name="_Hlk517859769"/>
      <w:r>
        <w:rPr>
          <w:rFonts w:ascii="Times New Roman" w:hAnsi="Times New Roman"/>
          <w:sz w:val="24"/>
          <w:szCs w:val="24"/>
        </w:rPr>
        <w:t>31.03.2015 г. №253</w:t>
      </w:r>
      <w:bookmarkEnd w:id="0"/>
      <w:r>
        <w:rPr>
          <w:rFonts w:ascii="Times New Roman" w:hAnsi="Times New Roman"/>
          <w:sz w:val="24"/>
          <w:szCs w:val="24"/>
        </w:rPr>
        <w:t>,</w:t>
      </w:r>
    </w:p>
    <w:p w:rsidR="00B362CC" w:rsidRDefault="00B362CC" w:rsidP="00B362CC">
      <w:pPr>
        <w:pStyle w:val="a3"/>
        <w:ind w:firstLine="709"/>
        <w:jc w:val="both"/>
        <w:rPr>
          <w:rFonts w:ascii="Times New Roman" w:hAnsi="Times New Roman"/>
          <w:sz w:val="24"/>
          <w:szCs w:val="24"/>
        </w:rPr>
      </w:pPr>
      <w:r>
        <w:rPr>
          <w:rFonts w:ascii="Times New Roman" w:hAnsi="Times New Roman"/>
          <w:sz w:val="24"/>
          <w:szCs w:val="24"/>
        </w:rPr>
        <w:t xml:space="preserve">-Правилами техники безопасности при эксплуатации электроустановок потребителей от </w:t>
      </w:r>
      <w:bookmarkStart w:id="1" w:name="_Hlk517859867"/>
      <w:r>
        <w:rPr>
          <w:rFonts w:ascii="Times New Roman" w:hAnsi="Times New Roman"/>
          <w:sz w:val="24"/>
          <w:szCs w:val="24"/>
        </w:rPr>
        <w:t xml:space="preserve">19.03.2015 г.  № 222 , </w:t>
      </w:r>
      <w:bookmarkEnd w:id="1"/>
    </w:p>
    <w:p w:rsidR="00B362CC" w:rsidRDefault="00B362CC" w:rsidP="00B362CC">
      <w:pPr>
        <w:pStyle w:val="a3"/>
        <w:ind w:firstLine="709"/>
        <w:jc w:val="both"/>
        <w:rPr>
          <w:rFonts w:ascii="Times New Roman" w:hAnsi="Times New Roman"/>
          <w:sz w:val="24"/>
          <w:szCs w:val="24"/>
        </w:rPr>
      </w:pPr>
      <w:r>
        <w:rPr>
          <w:rFonts w:ascii="Times New Roman" w:hAnsi="Times New Roman"/>
          <w:sz w:val="24"/>
          <w:szCs w:val="24"/>
        </w:rPr>
        <w:t xml:space="preserve">-  Правилами устройства электроустановок </w:t>
      </w:r>
      <w:bookmarkStart w:id="2" w:name="_Hlk517860020"/>
      <w:r>
        <w:rPr>
          <w:rFonts w:ascii="Times New Roman" w:hAnsi="Times New Roman"/>
          <w:sz w:val="24"/>
          <w:szCs w:val="24"/>
        </w:rPr>
        <w:t>20.03.2015 г. № 230</w:t>
      </w:r>
      <w:bookmarkEnd w:id="2"/>
      <w:r>
        <w:rPr>
          <w:rFonts w:ascii="Times New Roman" w:hAnsi="Times New Roman"/>
          <w:sz w:val="24"/>
          <w:szCs w:val="24"/>
        </w:rPr>
        <w:t>.</w:t>
      </w:r>
    </w:p>
    <w:p w:rsidR="00B362CC" w:rsidRDefault="00B362CC" w:rsidP="00B362CC">
      <w:pPr>
        <w:jc w:val="both"/>
        <w:rPr>
          <w:lang w:val="kk-KZ"/>
        </w:rPr>
      </w:pPr>
      <w:r>
        <w:rPr>
          <w:lang w:val="kk-KZ"/>
        </w:rPr>
        <w:tab/>
        <w:t>Правила пожарной безопасности, утвержденный п</w:t>
      </w:r>
      <w:proofErr w:type="spellStart"/>
      <w:r>
        <w:t>риказ</w:t>
      </w:r>
      <w:proofErr w:type="spellEnd"/>
      <w:r>
        <w:rPr>
          <w:lang w:val="kk-KZ"/>
        </w:rPr>
        <w:t>ом</w:t>
      </w:r>
      <w:r>
        <w:t xml:space="preserve"> Министра по чрезвычайным ситуациям Республики Казахстан от 21 февраля 2022 года № 55</w:t>
      </w:r>
      <w:r>
        <w:rPr>
          <w:lang w:val="kk-KZ"/>
        </w:rPr>
        <w:t>.</w:t>
      </w:r>
    </w:p>
    <w:p w:rsidR="00B362CC" w:rsidRDefault="00B362CC" w:rsidP="00B362CC">
      <w:pPr>
        <w:jc w:val="both"/>
        <w:rPr>
          <w:lang w:val="kk-KZ"/>
        </w:rPr>
      </w:pPr>
      <w:r>
        <w:rPr>
          <w:lang w:val="kk-KZ"/>
        </w:rPr>
        <w:tab/>
      </w:r>
      <w:r>
        <w:rPr>
          <w:lang w:val="kk-KZ"/>
        </w:rPr>
        <w:tab/>
        <w:t>Действующие СНиП и другие правила Республики Казахстан по эксплуатации энергетического оборудования.</w:t>
      </w:r>
    </w:p>
    <w:p w:rsidR="00B362CC" w:rsidRDefault="00B362CC" w:rsidP="00B362CC">
      <w:pPr>
        <w:jc w:val="both"/>
        <w:rPr>
          <w:lang w:val="kk-KZ"/>
        </w:rPr>
      </w:pPr>
      <w:r>
        <w:rPr>
          <w:bCs/>
          <w:lang w:val="kk-KZ"/>
        </w:rPr>
        <w:t>З</w:t>
      </w:r>
      <w:proofErr w:type="spellStart"/>
      <w:r>
        <w:t>амер</w:t>
      </w:r>
      <w:proofErr w:type="spellEnd"/>
      <w:r>
        <w:rPr>
          <w:lang w:val="kk-KZ"/>
        </w:rPr>
        <w:t>ы</w:t>
      </w:r>
      <w:r>
        <w:t xml:space="preserve"> и </w:t>
      </w:r>
      <w:proofErr w:type="spellStart"/>
      <w:r>
        <w:t>испытани</w:t>
      </w:r>
      <w:proofErr w:type="spellEnd"/>
      <w:r>
        <w:rPr>
          <w:lang w:val="kk-KZ"/>
        </w:rPr>
        <w:t>я</w:t>
      </w:r>
      <w:r>
        <w:t xml:space="preserve"> электрооборудования должны</w:t>
      </w:r>
      <w:r>
        <w:rPr>
          <w:bCs/>
        </w:rPr>
        <w:t xml:space="preserve"> выполняться</w:t>
      </w:r>
      <w:r>
        <w:t xml:space="preserve"> </w:t>
      </w:r>
      <w:proofErr w:type="spellStart"/>
      <w:r>
        <w:t>лаборатори</w:t>
      </w:r>
      <w:proofErr w:type="spellEnd"/>
      <w:r>
        <w:rPr>
          <w:lang w:val="kk-KZ"/>
        </w:rPr>
        <w:t>ей,</w:t>
      </w:r>
      <w:r>
        <w:t xml:space="preserve">  аккредитованной в Республике Казахстан</w:t>
      </w:r>
      <w:r>
        <w:rPr>
          <w:lang w:val="kk-KZ"/>
        </w:rPr>
        <w:t>,</w:t>
      </w:r>
      <w:r>
        <w:rPr>
          <w:bCs/>
        </w:rPr>
        <w:t xml:space="preserve"> в соответствии </w:t>
      </w:r>
      <w:proofErr w:type="spellStart"/>
      <w:r>
        <w:rPr>
          <w:bCs/>
        </w:rPr>
        <w:t>требовани</w:t>
      </w:r>
      <w:proofErr w:type="spellEnd"/>
      <w:r>
        <w:rPr>
          <w:bCs/>
          <w:lang w:val="kk-KZ"/>
        </w:rPr>
        <w:t xml:space="preserve">ями нормативных </w:t>
      </w:r>
      <w:r>
        <w:rPr>
          <w:bCs/>
        </w:rPr>
        <w:t xml:space="preserve">документов и в объеме, предусмотренном </w:t>
      </w:r>
      <w:r>
        <w:t xml:space="preserve">технической </w:t>
      </w:r>
      <w:proofErr w:type="spellStart"/>
      <w:r>
        <w:t>спецификаци</w:t>
      </w:r>
      <w:proofErr w:type="spellEnd"/>
      <w:r>
        <w:rPr>
          <w:lang w:val="kk-KZ"/>
        </w:rPr>
        <w:t>й</w:t>
      </w:r>
    </w:p>
    <w:p w:rsidR="00B362CC" w:rsidRDefault="00B362CC" w:rsidP="00B362CC">
      <w:pPr>
        <w:rPr>
          <w:lang w:val="kk-KZ"/>
        </w:rPr>
      </w:pPr>
    </w:p>
    <w:p w:rsidR="00B362CC" w:rsidRDefault="00B362CC" w:rsidP="00B362CC">
      <w:pPr>
        <w:ind w:left="708"/>
        <w:jc w:val="center"/>
        <w:rPr>
          <w:b/>
        </w:rPr>
      </w:pPr>
      <w:r>
        <w:rPr>
          <w:b/>
          <w:lang w:val="kk-KZ"/>
        </w:rPr>
        <w:t xml:space="preserve">2. Услуги </w:t>
      </w:r>
      <w:r>
        <w:rPr>
          <w:b/>
        </w:rPr>
        <w:t xml:space="preserve">профилактических испытаний  и  измерений </w:t>
      </w:r>
      <w:r>
        <w:rPr>
          <w:b/>
          <w:lang w:val="kk-KZ"/>
        </w:rPr>
        <w:t>включает в себя</w:t>
      </w:r>
      <w:r>
        <w:rPr>
          <w:b/>
        </w:rPr>
        <w:t>:</w:t>
      </w:r>
    </w:p>
    <w:p w:rsidR="00B362CC" w:rsidRDefault="00B362CC" w:rsidP="00B362CC">
      <w:pPr>
        <w:numPr>
          <w:ilvl w:val="0"/>
          <w:numId w:val="1"/>
        </w:numPr>
        <w:tabs>
          <w:tab w:val="num" w:pos="360"/>
        </w:tabs>
        <w:ind w:left="360"/>
        <w:jc w:val="both"/>
      </w:pPr>
      <w:r>
        <w:rPr>
          <w:lang w:val="kk-KZ"/>
        </w:rPr>
        <w:t>Проверка состояния элементов заземляющих устройств электроустановок, стационарного оборудования и электропроводки освещения;</w:t>
      </w:r>
    </w:p>
    <w:p w:rsidR="00B362CC" w:rsidRDefault="00B362CC" w:rsidP="00B362CC">
      <w:pPr>
        <w:numPr>
          <w:ilvl w:val="0"/>
          <w:numId w:val="1"/>
        </w:numPr>
        <w:tabs>
          <w:tab w:val="num" w:pos="360"/>
        </w:tabs>
        <w:ind w:left="360"/>
        <w:jc w:val="both"/>
      </w:pPr>
      <w:r>
        <w:rPr>
          <w:lang w:val="kk-KZ"/>
        </w:rPr>
        <w:lastRenderedPageBreak/>
        <w:t>Проверка наличия цепи и замеры переходных сопротивлений между заземлителями и заземляющими проводниками, заземляемым оборудованием и заземляющими проводниками;</w:t>
      </w:r>
    </w:p>
    <w:p w:rsidR="00B362CC" w:rsidRDefault="00B362CC" w:rsidP="00B362CC">
      <w:pPr>
        <w:numPr>
          <w:ilvl w:val="0"/>
          <w:numId w:val="1"/>
        </w:numPr>
        <w:tabs>
          <w:tab w:val="num" w:pos="360"/>
        </w:tabs>
        <w:ind w:left="360"/>
        <w:jc w:val="both"/>
      </w:pPr>
      <w:r>
        <w:rPr>
          <w:lang w:val="kk-KZ"/>
        </w:rPr>
        <w:t>Измерение сопротивления заземляющих устройств;</w:t>
      </w:r>
    </w:p>
    <w:p w:rsidR="00B362CC" w:rsidRDefault="00B362CC" w:rsidP="00B362CC">
      <w:pPr>
        <w:numPr>
          <w:ilvl w:val="0"/>
          <w:numId w:val="1"/>
        </w:numPr>
        <w:tabs>
          <w:tab w:val="num" w:pos="360"/>
        </w:tabs>
        <w:ind w:left="360"/>
        <w:jc w:val="both"/>
      </w:pPr>
      <w:r>
        <w:rPr>
          <w:lang w:val="kk-KZ"/>
        </w:rPr>
        <w:t>Измерение сопротивления изоляции кабельных и других линий напряжением до 1 Кв, предназначенных для передачи электроэнергии к распределительным устройствам, щитам, шкафам и коммутационным аппаратам;</w:t>
      </w:r>
    </w:p>
    <w:p w:rsidR="00B362CC" w:rsidRDefault="00B362CC" w:rsidP="00B362CC">
      <w:pPr>
        <w:numPr>
          <w:ilvl w:val="0"/>
          <w:numId w:val="1"/>
        </w:numPr>
        <w:tabs>
          <w:tab w:val="num" w:pos="360"/>
        </w:tabs>
        <w:ind w:left="360"/>
        <w:jc w:val="both"/>
      </w:pPr>
      <w:r>
        <w:t>Замер полного сопротивления цепи «фаза-нуль»</w:t>
      </w:r>
      <w:r>
        <w:rPr>
          <w:lang w:val="kk-KZ"/>
        </w:rPr>
        <w:t xml:space="preserve"> (тока однофазного короткого замыкания) в установках напряжением до 1000 </w:t>
      </w:r>
      <w:proofErr w:type="gramStart"/>
      <w:r>
        <w:rPr>
          <w:lang w:val="kk-KZ"/>
        </w:rPr>
        <w:t>В</w:t>
      </w:r>
      <w:proofErr w:type="gramEnd"/>
      <w:r>
        <w:rPr>
          <w:lang w:val="kk-KZ"/>
        </w:rPr>
        <w:t>;</w:t>
      </w:r>
    </w:p>
    <w:p w:rsidR="00B362CC" w:rsidRDefault="00B362CC" w:rsidP="00B362CC">
      <w:pPr>
        <w:numPr>
          <w:ilvl w:val="0"/>
          <w:numId w:val="1"/>
        </w:numPr>
        <w:tabs>
          <w:tab w:val="num" w:pos="360"/>
        </w:tabs>
        <w:ind w:left="360"/>
        <w:jc w:val="both"/>
      </w:pPr>
      <w:r>
        <w:t xml:space="preserve">Испытания выключателей однополюсных, трехполюсных с устройствами защитного отключения, с полупроводниковым и электромагнитным, тепловым </w:t>
      </w:r>
      <w:proofErr w:type="spellStart"/>
      <w:r>
        <w:t>расцепителем</w:t>
      </w:r>
      <w:proofErr w:type="spellEnd"/>
      <w:r>
        <w:t xml:space="preserve"> максимального тока от 10А до 250А</w:t>
      </w:r>
      <w:r>
        <w:rPr>
          <w:lang w:val="kk-KZ"/>
        </w:rPr>
        <w:t>;</w:t>
      </w:r>
    </w:p>
    <w:p w:rsidR="00B362CC" w:rsidRDefault="00B362CC" w:rsidP="00B362CC">
      <w:pPr>
        <w:numPr>
          <w:ilvl w:val="0"/>
          <w:numId w:val="1"/>
        </w:numPr>
        <w:tabs>
          <w:tab w:val="num" w:pos="360"/>
        </w:tabs>
        <w:ind w:left="360"/>
        <w:jc w:val="both"/>
      </w:pPr>
      <w:r>
        <w:t>Измерение сопротивления  растеканию тока контура с диагональю свыше 20 до 200м</w:t>
      </w:r>
      <w:r>
        <w:rPr>
          <w:lang w:val="kk-KZ"/>
        </w:rPr>
        <w:t>.;</w:t>
      </w:r>
    </w:p>
    <w:p w:rsidR="00B362CC" w:rsidRDefault="00B362CC" w:rsidP="00B362CC">
      <w:pPr>
        <w:numPr>
          <w:ilvl w:val="0"/>
          <w:numId w:val="1"/>
        </w:numPr>
        <w:tabs>
          <w:tab w:val="num" w:pos="360"/>
        </w:tabs>
        <w:ind w:left="360"/>
        <w:jc w:val="both"/>
      </w:pPr>
      <w:r>
        <w:rPr>
          <w:lang w:val="kk-KZ"/>
        </w:rPr>
        <w:t>По окончанию вышеуказанных испытаний и измерений выдается соответствующее заключение.</w:t>
      </w:r>
    </w:p>
    <w:p w:rsidR="00B362CC" w:rsidRDefault="00B362CC" w:rsidP="00B362CC">
      <w:pPr>
        <w:numPr>
          <w:ilvl w:val="0"/>
          <w:numId w:val="1"/>
        </w:numPr>
        <w:tabs>
          <w:tab w:val="num" w:pos="360"/>
        </w:tabs>
        <w:ind w:left="360"/>
        <w:jc w:val="both"/>
      </w:pPr>
      <w:r>
        <w:rPr>
          <w:lang w:val="kk-KZ"/>
        </w:rPr>
        <w:t xml:space="preserve">При оказании услуг Поставщик услуг должен соблюдать требования, установленных Правилами, а также </w:t>
      </w:r>
      <w:proofErr w:type="spellStart"/>
      <w:r>
        <w:t>соблюд</w:t>
      </w:r>
      <w:proofErr w:type="spellEnd"/>
      <w:r>
        <w:rPr>
          <w:lang w:val="kk-KZ"/>
        </w:rPr>
        <w:t xml:space="preserve">ать </w:t>
      </w:r>
      <w:r>
        <w:t>всех правил ПУЭ, ПТБ, ПТЭ</w:t>
      </w:r>
      <w:r>
        <w:rPr>
          <w:lang w:val="kk-KZ"/>
        </w:rPr>
        <w:t>.</w:t>
      </w:r>
    </w:p>
    <w:p w:rsidR="00B362CC" w:rsidRPr="00B362CC" w:rsidRDefault="00B362CC" w:rsidP="00B362CC">
      <w:pPr>
        <w:ind w:left="1428"/>
      </w:pPr>
    </w:p>
    <w:p w:rsidR="00B362CC" w:rsidRDefault="00B362CC" w:rsidP="00B362CC">
      <w:pPr>
        <w:ind w:firstLine="709"/>
        <w:jc w:val="both"/>
        <w:rPr>
          <w:lang w:val="kk-KZ"/>
        </w:rPr>
      </w:pPr>
      <w:r>
        <w:rPr>
          <w:bCs/>
          <w:lang w:val="kk-KZ"/>
        </w:rPr>
        <w:t>З</w:t>
      </w:r>
      <w:proofErr w:type="spellStart"/>
      <w:r>
        <w:t>амер</w:t>
      </w:r>
      <w:proofErr w:type="spellEnd"/>
      <w:r>
        <w:rPr>
          <w:lang w:val="kk-KZ"/>
        </w:rPr>
        <w:t xml:space="preserve">ы </w:t>
      </w:r>
      <w:r>
        <w:rPr>
          <w:bCs/>
        </w:rPr>
        <w:t>выполняются</w:t>
      </w:r>
      <w:r>
        <w:t xml:space="preserve"> </w:t>
      </w:r>
      <w:proofErr w:type="spellStart"/>
      <w:r>
        <w:t>лаборатори</w:t>
      </w:r>
      <w:proofErr w:type="spellEnd"/>
      <w:r>
        <w:rPr>
          <w:lang w:val="kk-KZ"/>
        </w:rPr>
        <w:t>ей,</w:t>
      </w:r>
      <w:r>
        <w:t xml:space="preserve"> </w:t>
      </w:r>
      <w:proofErr w:type="spellStart"/>
      <w:r>
        <w:t>освидетельственной</w:t>
      </w:r>
      <w:proofErr w:type="spellEnd"/>
      <w:r>
        <w:t xml:space="preserve"> в Республике Казахстан</w:t>
      </w:r>
      <w:r>
        <w:rPr>
          <w:lang w:val="kk-KZ"/>
        </w:rPr>
        <w:t>,</w:t>
      </w:r>
      <w:r>
        <w:rPr>
          <w:bCs/>
        </w:rPr>
        <w:t xml:space="preserve"> в соответствии </w:t>
      </w:r>
      <w:proofErr w:type="spellStart"/>
      <w:r>
        <w:rPr>
          <w:bCs/>
        </w:rPr>
        <w:t>требовани</w:t>
      </w:r>
      <w:proofErr w:type="spellEnd"/>
      <w:r>
        <w:rPr>
          <w:bCs/>
          <w:lang w:val="kk-KZ"/>
        </w:rPr>
        <w:t xml:space="preserve">ями нормативных </w:t>
      </w:r>
      <w:r>
        <w:rPr>
          <w:bCs/>
        </w:rPr>
        <w:t>документов</w:t>
      </w:r>
      <w:r>
        <w:rPr>
          <w:bCs/>
          <w:lang w:val="kk-KZ"/>
        </w:rPr>
        <w:t>.</w:t>
      </w:r>
    </w:p>
    <w:p w:rsidR="00B362CC" w:rsidRDefault="00B362CC" w:rsidP="00B362CC">
      <w:pPr>
        <w:ind w:firstLine="709"/>
        <w:jc w:val="both"/>
        <w:rPr>
          <w:lang w:val="kk-KZ"/>
        </w:rPr>
      </w:pPr>
      <w:r>
        <w:rPr>
          <w:lang w:val="kk-KZ"/>
        </w:rPr>
        <w:t>Испытания</w:t>
      </w:r>
      <w:r>
        <w:t xml:space="preserve"> проводятся квалификационным обученным персоналом, прошедшим специальную подготовку и проверку знаний и требований</w:t>
      </w:r>
      <w:r>
        <w:rPr>
          <w:lang w:val="kk-KZ"/>
        </w:rPr>
        <w:t>.</w:t>
      </w:r>
    </w:p>
    <w:p w:rsidR="00B362CC" w:rsidRDefault="00B362CC" w:rsidP="00B362CC">
      <w:pPr>
        <w:pStyle w:val="a3"/>
        <w:ind w:firstLine="709"/>
        <w:jc w:val="both"/>
        <w:rPr>
          <w:rFonts w:ascii="Times New Roman" w:hAnsi="Times New Roman"/>
          <w:sz w:val="24"/>
          <w:szCs w:val="24"/>
          <w:lang w:val="kk-KZ"/>
        </w:rPr>
      </w:pPr>
      <w:r>
        <w:rPr>
          <w:rFonts w:ascii="Times New Roman" w:hAnsi="Times New Roman"/>
          <w:sz w:val="24"/>
          <w:szCs w:val="24"/>
          <w:lang w:val="kk-KZ"/>
        </w:rPr>
        <w:t>Р</w:t>
      </w:r>
      <w:proofErr w:type="spellStart"/>
      <w:r>
        <w:rPr>
          <w:rFonts w:ascii="Times New Roman" w:hAnsi="Times New Roman"/>
          <w:sz w:val="24"/>
          <w:szCs w:val="24"/>
        </w:rPr>
        <w:t>езультаты</w:t>
      </w:r>
      <w:proofErr w:type="spellEnd"/>
      <w:r>
        <w:rPr>
          <w:rFonts w:ascii="Times New Roman" w:hAnsi="Times New Roman"/>
          <w:sz w:val="24"/>
          <w:szCs w:val="24"/>
        </w:rPr>
        <w:t xml:space="preserve"> измерений </w:t>
      </w:r>
      <w:r>
        <w:rPr>
          <w:rFonts w:ascii="Times New Roman" w:hAnsi="Times New Roman"/>
          <w:sz w:val="24"/>
          <w:szCs w:val="24"/>
          <w:lang w:val="kk-KZ"/>
        </w:rPr>
        <w:t>о</w:t>
      </w:r>
      <w:proofErr w:type="spellStart"/>
      <w:r>
        <w:rPr>
          <w:rFonts w:ascii="Times New Roman" w:hAnsi="Times New Roman"/>
          <w:sz w:val="24"/>
          <w:szCs w:val="24"/>
        </w:rPr>
        <w:t>формл</w:t>
      </w:r>
      <w:proofErr w:type="spellEnd"/>
      <w:r>
        <w:rPr>
          <w:rFonts w:ascii="Times New Roman" w:hAnsi="Times New Roman"/>
          <w:sz w:val="24"/>
          <w:szCs w:val="24"/>
          <w:lang w:val="kk-KZ"/>
        </w:rPr>
        <w:t xml:space="preserve">яются актами и </w:t>
      </w:r>
      <w:r>
        <w:rPr>
          <w:rFonts w:ascii="Times New Roman" w:hAnsi="Times New Roman"/>
          <w:sz w:val="24"/>
          <w:szCs w:val="24"/>
        </w:rPr>
        <w:t>протоколами с</w:t>
      </w:r>
      <w:r>
        <w:rPr>
          <w:rFonts w:ascii="Times New Roman" w:hAnsi="Times New Roman"/>
          <w:sz w:val="24"/>
          <w:szCs w:val="24"/>
          <w:lang w:val="kk-KZ"/>
        </w:rPr>
        <w:t xml:space="preserve"> указанием </w:t>
      </w:r>
      <w:r>
        <w:rPr>
          <w:rFonts w:ascii="Times New Roman" w:hAnsi="Times New Roman"/>
          <w:sz w:val="24"/>
          <w:szCs w:val="24"/>
        </w:rPr>
        <w:t>результат</w:t>
      </w:r>
      <w:r>
        <w:rPr>
          <w:rFonts w:ascii="Times New Roman" w:hAnsi="Times New Roman"/>
          <w:sz w:val="24"/>
          <w:szCs w:val="24"/>
          <w:lang w:val="kk-KZ"/>
        </w:rPr>
        <w:t>ов</w:t>
      </w:r>
      <w:r>
        <w:rPr>
          <w:rFonts w:ascii="Times New Roman" w:hAnsi="Times New Roman"/>
          <w:sz w:val="24"/>
          <w:szCs w:val="24"/>
        </w:rPr>
        <w:t xml:space="preserve"> испытаний, ведомостью дефектов, заключением и перечнем применяемого испытательного оборудования. </w:t>
      </w:r>
    </w:p>
    <w:p w:rsidR="00B362CC" w:rsidRDefault="00B362CC" w:rsidP="00B362CC">
      <w:pPr>
        <w:ind w:left="1428"/>
        <w:rPr>
          <w:lang w:val="kk-KZ"/>
        </w:rPr>
      </w:pPr>
    </w:p>
    <w:p w:rsidR="00B362CC" w:rsidRDefault="00B362CC" w:rsidP="00B362CC">
      <w:pPr>
        <w:ind w:left="1428"/>
        <w:jc w:val="center"/>
        <w:rPr>
          <w:b/>
          <w:lang w:val="kk-KZ"/>
        </w:rPr>
      </w:pPr>
      <w:r>
        <w:rPr>
          <w:b/>
          <w:lang w:val="kk-KZ"/>
        </w:rPr>
        <w:t>3. Объект профилактических испытаний и измерений.</w:t>
      </w:r>
    </w:p>
    <w:p w:rsidR="00B362CC" w:rsidRDefault="00B362CC" w:rsidP="00B362CC">
      <w:pPr>
        <w:jc w:val="center"/>
        <w:rPr>
          <w:b/>
          <w:lang w:val="kk-KZ"/>
        </w:rPr>
      </w:pPr>
    </w:p>
    <w:p w:rsidR="00B362CC" w:rsidRDefault="00B362CC" w:rsidP="00B362CC">
      <w:pPr>
        <w:jc w:val="both"/>
      </w:pPr>
      <w:r>
        <w:rPr>
          <w:b/>
          <w:lang w:val="kk-KZ"/>
        </w:rPr>
        <w:tab/>
      </w:r>
    </w:p>
    <w:tbl>
      <w:tblPr>
        <w:tblW w:w="6946" w:type="dxa"/>
        <w:tblInd w:w="1384" w:type="dxa"/>
        <w:tblLook w:val="04A0" w:firstRow="1" w:lastRow="0" w:firstColumn="1" w:lastColumn="0" w:noHBand="0" w:noVBand="1"/>
      </w:tblPr>
      <w:tblGrid>
        <w:gridCol w:w="567"/>
        <w:gridCol w:w="3402"/>
        <w:gridCol w:w="2977"/>
      </w:tblGrid>
      <w:tr w:rsidR="00B362CC" w:rsidTr="00B362CC">
        <w:trPr>
          <w:trHeight w:val="720"/>
        </w:trPr>
        <w:tc>
          <w:tcPr>
            <w:tcW w:w="567" w:type="dxa"/>
            <w:tcBorders>
              <w:top w:val="single" w:sz="8" w:space="0" w:color="auto"/>
              <w:left w:val="single" w:sz="8" w:space="0" w:color="auto"/>
              <w:bottom w:val="single" w:sz="4" w:space="0" w:color="auto"/>
              <w:right w:val="single" w:sz="4" w:space="0" w:color="auto"/>
            </w:tcBorders>
            <w:hideMark/>
          </w:tcPr>
          <w:p w:rsidR="00B362CC" w:rsidRDefault="00B362CC">
            <w:pPr>
              <w:jc w:val="center"/>
              <w:rPr>
                <w:color w:val="000000"/>
              </w:rPr>
            </w:pPr>
            <w:r>
              <w:rPr>
                <w:color w:val="000000"/>
              </w:rPr>
              <w:t>№</w:t>
            </w:r>
          </w:p>
        </w:tc>
        <w:tc>
          <w:tcPr>
            <w:tcW w:w="3402" w:type="dxa"/>
            <w:tcBorders>
              <w:top w:val="single" w:sz="8" w:space="0" w:color="auto"/>
              <w:left w:val="nil"/>
              <w:bottom w:val="single" w:sz="4" w:space="0" w:color="auto"/>
              <w:right w:val="single" w:sz="4" w:space="0" w:color="auto"/>
            </w:tcBorders>
            <w:hideMark/>
          </w:tcPr>
          <w:p w:rsidR="00B362CC" w:rsidRDefault="00B362CC">
            <w:pPr>
              <w:jc w:val="center"/>
              <w:rPr>
                <w:color w:val="000000"/>
                <w:lang w:val="kk-KZ"/>
              </w:rPr>
            </w:pPr>
            <w:r>
              <w:rPr>
                <w:color w:val="000000"/>
                <w:lang w:val="kk-KZ"/>
              </w:rPr>
              <w:t>Наименование орг</w:t>
            </w:r>
          </w:p>
        </w:tc>
        <w:tc>
          <w:tcPr>
            <w:tcW w:w="2977" w:type="dxa"/>
            <w:tcBorders>
              <w:top w:val="single" w:sz="8" w:space="0" w:color="auto"/>
              <w:left w:val="nil"/>
              <w:bottom w:val="single" w:sz="4" w:space="0" w:color="auto"/>
              <w:right w:val="single" w:sz="8" w:space="0" w:color="auto"/>
            </w:tcBorders>
            <w:hideMark/>
          </w:tcPr>
          <w:p w:rsidR="00B362CC" w:rsidRDefault="00B362CC">
            <w:pPr>
              <w:jc w:val="center"/>
              <w:rPr>
                <w:color w:val="000000"/>
                <w:lang w:val="kk-KZ"/>
              </w:rPr>
            </w:pPr>
            <w:r>
              <w:rPr>
                <w:color w:val="000000"/>
                <w:lang w:val="kk-KZ"/>
              </w:rPr>
              <w:t>Адрес</w:t>
            </w:r>
          </w:p>
        </w:tc>
      </w:tr>
      <w:tr w:rsidR="00B362CC" w:rsidTr="00B362CC">
        <w:trPr>
          <w:trHeight w:val="480"/>
        </w:trPr>
        <w:tc>
          <w:tcPr>
            <w:tcW w:w="567" w:type="dxa"/>
            <w:tcBorders>
              <w:top w:val="nil"/>
              <w:left w:val="single" w:sz="8" w:space="0" w:color="auto"/>
              <w:bottom w:val="single" w:sz="4" w:space="0" w:color="auto"/>
              <w:right w:val="single" w:sz="4" w:space="0" w:color="auto"/>
            </w:tcBorders>
            <w:hideMark/>
          </w:tcPr>
          <w:p w:rsidR="00B362CC" w:rsidRDefault="00B362CC">
            <w:pPr>
              <w:jc w:val="both"/>
              <w:rPr>
                <w:color w:val="000000"/>
              </w:rPr>
            </w:pPr>
            <w:r>
              <w:rPr>
                <w:color w:val="000000"/>
              </w:rPr>
              <w:t>1</w:t>
            </w:r>
          </w:p>
        </w:tc>
        <w:tc>
          <w:tcPr>
            <w:tcW w:w="3402" w:type="dxa"/>
            <w:tcBorders>
              <w:top w:val="nil"/>
              <w:left w:val="nil"/>
              <w:bottom w:val="single" w:sz="4" w:space="0" w:color="auto"/>
              <w:right w:val="single" w:sz="4" w:space="0" w:color="auto"/>
            </w:tcBorders>
            <w:hideMark/>
          </w:tcPr>
          <w:p w:rsidR="00B362CC" w:rsidRPr="00B362CC" w:rsidRDefault="00B362CC" w:rsidP="00F114F6">
            <w:pPr>
              <w:jc w:val="both"/>
              <w:rPr>
                <w:color w:val="000000"/>
                <w:lang w:val="kk-KZ"/>
              </w:rPr>
            </w:pPr>
            <w:r>
              <w:rPr>
                <w:color w:val="000000"/>
                <w:lang w:val="kk-KZ"/>
              </w:rPr>
              <w:t xml:space="preserve"> ГККП</w:t>
            </w:r>
            <w:r>
              <w:rPr>
                <w:color w:val="000000"/>
              </w:rPr>
              <w:t xml:space="preserve"> </w:t>
            </w:r>
            <w:r w:rsidR="00F114F6">
              <w:t xml:space="preserve">"Детская музыкальная школа имени </w:t>
            </w:r>
            <w:proofErr w:type="spellStart"/>
            <w:r w:rsidR="00F114F6">
              <w:t>Бакира</w:t>
            </w:r>
            <w:proofErr w:type="spellEnd"/>
            <w:r w:rsidR="00F114F6">
              <w:t xml:space="preserve"> </w:t>
            </w:r>
            <w:proofErr w:type="spellStart"/>
            <w:r w:rsidR="00F114F6">
              <w:t>Тажибаева</w:t>
            </w:r>
            <w:proofErr w:type="spellEnd"/>
            <w:r w:rsidR="00F114F6">
              <w:t xml:space="preserve">" </w:t>
            </w:r>
            <w:r>
              <w:rPr>
                <w:color w:val="000000"/>
                <w:lang w:val="kk-KZ"/>
              </w:rPr>
              <w:t xml:space="preserve"> </w:t>
            </w:r>
          </w:p>
        </w:tc>
        <w:tc>
          <w:tcPr>
            <w:tcW w:w="2977" w:type="dxa"/>
            <w:tcBorders>
              <w:top w:val="nil"/>
              <w:left w:val="nil"/>
              <w:bottom w:val="single" w:sz="4" w:space="0" w:color="auto"/>
              <w:right w:val="single" w:sz="8" w:space="0" w:color="auto"/>
            </w:tcBorders>
            <w:hideMark/>
          </w:tcPr>
          <w:p w:rsidR="00B362CC" w:rsidRPr="00B362CC" w:rsidRDefault="00B362CC" w:rsidP="00F114F6">
            <w:pPr>
              <w:jc w:val="both"/>
              <w:rPr>
                <w:color w:val="000000"/>
                <w:lang w:val="kk-KZ"/>
              </w:rPr>
            </w:pPr>
            <w:r>
              <w:rPr>
                <w:color w:val="000000"/>
                <w:lang w:val="kk-KZ"/>
              </w:rPr>
              <w:t xml:space="preserve">село </w:t>
            </w:r>
            <w:proofErr w:type="spellStart"/>
            <w:r>
              <w:rPr>
                <w:color w:val="000000"/>
              </w:rPr>
              <w:t>Қарауылкелді</w:t>
            </w:r>
            <w:proofErr w:type="spellEnd"/>
            <w:r>
              <w:rPr>
                <w:color w:val="000000"/>
              </w:rPr>
              <w:t xml:space="preserve">, </w:t>
            </w:r>
            <w:r>
              <w:rPr>
                <w:color w:val="000000"/>
                <w:lang w:val="kk-KZ"/>
              </w:rPr>
              <w:t>улица</w:t>
            </w:r>
            <w:r>
              <w:rPr>
                <w:color w:val="000000"/>
              </w:rPr>
              <w:t xml:space="preserve"> </w:t>
            </w:r>
            <w:r w:rsidR="00F114F6">
              <w:rPr>
                <w:color w:val="000000"/>
                <w:lang w:val="kk-KZ"/>
              </w:rPr>
              <w:t>А..Туленов</w:t>
            </w:r>
            <w:r>
              <w:rPr>
                <w:color w:val="000000"/>
                <w:lang w:val="kk-KZ"/>
              </w:rPr>
              <w:t xml:space="preserve"> </w:t>
            </w:r>
            <w:r>
              <w:rPr>
                <w:color w:val="000000"/>
              </w:rPr>
              <w:t xml:space="preserve"> ,</w:t>
            </w:r>
            <w:r w:rsidR="00F114F6">
              <w:rPr>
                <w:color w:val="000000"/>
                <w:lang w:val="kk-KZ"/>
              </w:rPr>
              <w:t>1</w:t>
            </w:r>
            <w:r>
              <w:rPr>
                <w:color w:val="000000"/>
                <w:lang w:val="kk-KZ"/>
              </w:rPr>
              <w:t>6</w:t>
            </w:r>
            <w:r w:rsidR="00F114F6">
              <w:rPr>
                <w:color w:val="000000"/>
                <w:lang w:val="kk-KZ"/>
              </w:rPr>
              <w:t>В</w:t>
            </w:r>
            <w:bookmarkStart w:id="3" w:name="_GoBack"/>
            <w:bookmarkEnd w:id="3"/>
          </w:p>
        </w:tc>
      </w:tr>
    </w:tbl>
    <w:p w:rsidR="00125F7C" w:rsidRDefault="00125F7C"/>
    <w:sectPr w:rsidR="00125F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F139A"/>
    <w:multiLevelType w:val="hybridMultilevel"/>
    <w:tmpl w:val="400EB76C"/>
    <w:lvl w:ilvl="0" w:tplc="0419000F">
      <w:start w:val="1"/>
      <w:numFmt w:val="decimal"/>
      <w:lvlText w:val="%1."/>
      <w:lvlJc w:val="left"/>
      <w:pPr>
        <w:tabs>
          <w:tab w:val="num" w:pos="1428"/>
        </w:tabs>
        <w:ind w:left="142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7C"/>
    <w:rsid w:val="00125F7C"/>
    <w:rsid w:val="00955128"/>
    <w:rsid w:val="00B362CC"/>
    <w:rsid w:val="00F11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36E0D-DC0C-4CA3-979E-09AD0474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2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362CC"/>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B362CC"/>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9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956</Words>
  <Characters>5451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dc:creator>
  <cp:keywords/>
  <dc:description/>
  <cp:lastModifiedBy>Wintek</cp:lastModifiedBy>
  <cp:revision>4</cp:revision>
  <dcterms:created xsi:type="dcterms:W3CDTF">2025-02-04T10:12:00Z</dcterms:created>
  <dcterms:modified xsi:type="dcterms:W3CDTF">2025-02-11T10:54:00Z</dcterms:modified>
</cp:coreProperties>
</file>